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附件</w:t>
      </w:r>
      <w:r>
        <w:rPr>
          <w:rFonts w:hint="eastAsia" w:eastAsia="仿宋"/>
          <w:b/>
          <w:sz w:val="32"/>
          <w:szCs w:val="32"/>
        </w:rPr>
        <w:t>4</w:t>
      </w:r>
    </w:p>
    <w:p>
      <w:pPr>
        <w:spacing w:line="5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山东省科学技术奖具备提名资格单位汇总表</w:t>
      </w:r>
    </w:p>
    <w:p>
      <w:pPr>
        <w:spacing w:line="560" w:lineRule="exact"/>
        <w:jc w:val="center"/>
        <w:rPr>
          <w:rFonts w:eastAsia="仿宋"/>
          <w:b/>
          <w:sz w:val="32"/>
          <w:szCs w:val="32"/>
        </w:rPr>
      </w:pPr>
      <w:r>
        <w:rPr>
          <w:rFonts w:hint="eastAsia" w:eastAsia="仿宋"/>
          <w:b/>
          <w:sz w:val="32"/>
          <w:szCs w:val="32"/>
        </w:rPr>
        <w:t>（2019年度）</w:t>
      </w:r>
    </w:p>
    <w:tbl>
      <w:tblPr>
        <w:tblStyle w:val="3"/>
        <w:tblW w:w="9140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3440"/>
        <w:gridCol w:w="700"/>
        <w:gridCol w:w="43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单位全称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单位全称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济南市科学技术局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山东省应急厅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青岛市科学技术局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山东省审计厅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淄博市科学技术局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山东省外办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枣庄市科学技术局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山东省人民政府国有资产监督管理委员会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东营市科学技术局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山东省市场监管局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烟台市科学技术局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山东省广电局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潍坊市科学技术局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山东省体育局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济宁市科学技术局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山东省统计局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泰安市科学技术局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山东省政府研究室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威海市科学技术局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山东省地方金融监管局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日照市科学技术局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山东省粮食和储备局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滨州市科学技术局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山东省海洋局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德州市科学技术局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山东省畜牧局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聊城市科学技术局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山东省地震局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临沂市科学技术局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山东省气象局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菏泽市科学技术局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山东省地质矿产勘查开发局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山东省总工会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山东省煤炭工业局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山东省发展和改革委员会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中国海关山东出入境检验检疫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山东省教育厅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山东省国防科学技术工业办公室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山东省科学技术厅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山东黄金集团有限公司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山东省工业和信息化厅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国网山东省电力公司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山东省民族宗教委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山东省商业集团总公司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山东省公安厅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山东电工电气集团有限公司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山东省民政厅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青岛国家海洋科学研究中心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山东省司法厅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山东信息通信技术研究院管理中心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山东省财政厅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山东省医学科学院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山东省人力资源社会保障厅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山东省科学院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山东省自然资源厅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山东省农业科学院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山东省生态环境厅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中国科学院海洋研究所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山东省住房城乡建设厅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中国科学院烟台海岸带研究所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山东省交通运输厅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中国水产科学研究院黄海水产研究所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山东省水利厅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中国科学院青岛生物能源与过程研究所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山东省农村农业厅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山东省商务厅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中国海洋大学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山东省文化和旅游厅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中国石油大学（华东）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山东省卫生健康委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中国人民解放军海军航空大学</w:t>
            </w:r>
          </w:p>
        </w:tc>
      </w:tr>
    </w:tbl>
    <w:p>
      <w:pPr>
        <w:tabs>
          <w:tab w:val="left" w:pos="8789"/>
        </w:tabs>
        <w:snapToGrid w:val="0"/>
        <w:jc w:val="both"/>
        <w:rPr>
          <w:rFonts w:eastAsia="仿宋"/>
          <w:color w:val="000000"/>
          <w:sz w:val="32"/>
          <w:szCs w:val="32"/>
        </w:rPr>
      </w:pPr>
      <w:bookmarkStart w:id="0" w:name="_GoBack"/>
      <w:bookmarkEnd w:id="0"/>
    </w:p>
    <w:p/>
    <w:sectPr>
      <w:footerReference r:id="rId3" w:type="default"/>
      <w:footerReference r:id="rId4" w:type="even"/>
      <w:pgSz w:w="11906" w:h="16838"/>
      <w:pgMar w:top="1440" w:right="1531" w:bottom="1440" w:left="153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仿宋" w:hAnsi="仿宋" w:eastAsia="仿宋"/>
        <w:sz w:val="28"/>
        <w:szCs w:val="28"/>
      </w:rPr>
    </w:pPr>
    <w:r>
      <w:rPr>
        <w:rFonts w:hint="eastAsia" w:ascii="仿宋" w:hAnsi="仿宋" w:eastAsia="仿宋"/>
        <w:sz w:val="28"/>
        <w:szCs w:val="28"/>
      </w:rPr>
      <w:t>—</w:t>
    </w: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 PAGE   \* MERGEFORMAT 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8</w:t>
    </w:r>
    <w:r>
      <w:rPr>
        <w:rFonts w:ascii="仿宋" w:hAnsi="仿宋" w:eastAsia="仿宋"/>
        <w:sz w:val="28"/>
        <w:szCs w:val="28"/>
      </w:rPr>
      <w:fldChar w:fldCharType="end"/>
    </w:r>
    <w:r>
      <w:rPr>
        <w:rFonts w:hint="eastAsia" w:ascii="仿宋" w:hAnsi="仿宋" w:eastAsia="仿宋"/>
        <w:sz w:val="28"/>
        <w:szCs w:val="28"/>
      </w:rPr>
      <w:t>—</w:t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75035"/>
    <w:rsid w:val="5747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2019-03-19T04:54:00Z</dcterms:created>
  <dc:creator>Administrator</dc:creator>
  <cp:lastModifiedBy>Administrator</cp:lastModifiedBy>
  <dcterms:modified xsi:type="dcterms:W3CDTF">2019-03-19T04:56:25Z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