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44"/>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b/>
          <w:bCs/>
          <w:sz w:val="44"/>
          <w:szCs w:val="44"/>
          <w:highlight w:val="none"/>
          <w:lang w:val="en-US" w:eastAsia="zh-CN"/>
        </w:rPr>
      </w:pPr>
      <w:r>
        <w:rPr>
          <w:rFonts w:hint="eastAsia" w:ascii="方正小标宋简体" w:hAnsi="方正小标宋简体" w:eastAsia="方正小标宋简体" w:cs="方正小标宋简体"/>
          <w:b/>
          <w:bCs/>
          <w:sz w:val="44"/>
          <w:szCs w:val="44"/>
          <w:highlight w:val="none"/>
          <w:lang w:val="en-US" w:eastAsia="zh-CN"/>
        </w:rPr>
        <w:t>2021年度山东省社会科学规划研究专项</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b/>
          <w:bCs/>
          <w:sz w:val="44"/>
          <w:szCs w:val="44"/>
          <w:highlight w:val="none"/>
          <w:lang w:val="en-US" w:eastAsia="zh-CN"/>
        </w:rPr>
      </w:pPr>
      <w:r>
        <w:rPr>
          <w:rFonts w:hint="eastAsia" w:ascii="方正小标宋简体" w:hAnsi="方正小标宋简体" w:eastAsia="方正小标宋简体" w:cs="方正小标宋简体"/>
          <w:b/>
          <w:bCs/>
          <w:sz w:val="44"/>
          <w:szCs w:val="44"/>
          <w:highlight w:val="none"/>
          <w:lang w:val="en-US" w:eastAsia="zh-CN"/>
        </w:rPr>
        <w:t>课题指南</w:t>
      </w:r>
    </w:p>
    <w:p>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仿宋_GB2312" w:hAnsi="仿宋_GB2312" w:eastAsia="仿宋_GB2312" w:cs="仿宋_GB2312"/>
          <w:b/>
          <w:bCs/>
          <w:sz w:val="32"/>
          <w:szCs w:val="32"/>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textAlignment w:val="auto"/>
        <w:rPr>
          <w:rFonts w:hint="eastAsia" w:ascii="仿宋_GB2312" w:hAnsi="仿宋_GB2312" w:eastAsia="仿宋_GB2312" w:cs="仿宋_GB2312"/>
          <w:b/>
          <w:bCs/>
          <w:sz w:val="32"/>
          <w:szCs w:val="32"/>
          <w:highlight w:val="none"/>
          <w:lang w:val="en-US" w:eastAsia="zh-CN"/>
        </w:rPr>
      </w:pPr>
      <w:r>
        <w:rPr>
          <w:rFonts w:hint="eastAsia" w:ascii="仿宋_GB2312" w:hAnsi="仿宋_GB2312" w:eastAsia="仿宋_GB2312" w:cs="仿宋_GB2312"/>
          <w:b/>
          <w:bCs/>
          <w:sz w:val="32"/>
          <w:szCs w:val="32"/>
          <w:highlight w:val="none"/>
          <w:lang w:val="en-US" w:eastAsia="zh-CN"/>
        </w:rPr>
        <w:t>2021年度山东省社会科学规划研究专项总的指导思想是：高举中国特色社会主义伟大旗帜，以习近平新时代中国特色社会主义思想为指导，深入贯彻落实党的十九大和十九届二中、三中、四中、五中全会精神，深入学习贯彻习近平总书记视察山东重要讲话和重要指示批示精神，紧紧围绕“十四五”开局、庆祝建党一百周年和新时代现代化强省建设目标任务，以及省委确定的其他重点任务、重要战略部署，发挥省社科规划研究项目的示范引导作用，为“十四五”开好局、起好步和开启新时代现代化强省建设新征程提供有力的理论支撑和智力支持。</w:t>
      </w:r>
    </w:p>
    <w:p>
      <w:pPr>
        <w:keepNext w:val="0"/>
        <w:keepLines w:val="0"/>
        <w:pageBreakBefore w:val="0"/>
        <w:widowControl w:val="0"/>
        <w:kinsoku/>
        <w:wordWrap/>
        <w:overflowPunct/>
        <w:topLinePunct w:val="0"/>
        <w:autoSpaceDE/>
        <w:autoSpaceDN/>
        <w:bidi w:val="0"/>
        <w:adjustRightInd/>
        <w:snapToGrid/>
        <w:spacing w:line="600" w:lineRule="exact"/>
        <w:ind w:firstLine="640"/>
        <w:jc w:val="both"/>
        <w:textAlignment w:val="auto"/>
        <w:rPr>
          <w:rFonts w:hint="eastAsia" w:ascii="仿宋_GB2312" w:hAnsi="仿宋_GB2312" w:eastAsia="仿宋_GB2312" w:cs="仿宋_GB2312"/>
          <w:b/>
          <w:bCs/>
          <w:sz w:val="32"/>
          <w:szCs w:val="32"/>
          <w:highlight w:val="none"/>
          <w:lang w:val="en-US" w:eastAsia="zh-CN"/>
        </w:rPr>
      </w:pPr>
      <w:r>
        <w:rPr>
          <w:rFonts w:hint="eastAsia" w:ascii="仿宋_GB2312" w:hAnsi="仿宋_GB2312" w:eastAsia="仿宋_GB2312" w:cs="仿宋_GB2312"/>
          <w:b/>
          <w:bCs/>
          <w:sz w:val="32"/>
          <w:szCs w:val="32"/>
          <w:highlight w:val="none"/>
          <w:lang w:val="en-US" w:eastAsia="zh-CN"/>
        </w:rPr>
        <w:t>2021年度山东省社会科学规划研究专项包括：习近平新时代中国特色社会主义思想研究专项、庆祝中国共产党成立一百周年研究专项、马克思主义大众化研究专项、沂蒙精神研究专项、山东省重大理论与现实问题协同创新研究专项、高校思想政治教育研究专项、打造山东对外开放新高地研究专项、数字山东研究专项、平安山东法治山东建设研究专项、弘扬中华优秀传统文化研究专项、文化旅游研究专项、山东人才研究专项、</w:t>
      </w:r>
      <w:r>
        <w:rPr>
          <w:rFonts w:hint="eastAsia" w:ascii="仿宋_GB2312" w:hAnsi="仿宋_GB2312" w:eastAsia="仿宋_GB2312" w:cs="仿宋_GB2312"/>
          <w:b/>
          <w:bCs/>
          <w:color w:val="auto"/>
          <w:sz w:val="32"/>
          <w:szCs w:val="32"/>
          <w:highlight w:val="none"/>
          <w:lang w:val="en-US" w:eastAsia="zh-CN"/>
        </w:rPr>
        <w:t>志</w:t>
      </w:r>
      <w:r>
        <w:rPr>
          <w:rFonts w:hint="eastAsia" w:ascii="仿宋_GB2312" w:hAnsi="仿宋_GB2312" w:eastAsia="仿宋_GB2312" w:cs="仿宋_GB2312"/>
          <w:b/>
          <w:bCs/>
          <w:sz w:val="32"/>
          <w:szCs w:val="32"/>
          <w:highlight w:val="none"/>
          <w:lang w:val="en-US" w:eastAsia="zh-CN"/>
        </w:rPr>
        <w:t>愿服务理论研究专项。</w:t>
      </w:r>
    </w:p>
    <w:p>
      <w:pPr>
        <w:keepNext w:val="0"/>
        <w:keepLines w:val="0"/>
        <w:pageBreakBefore w:val="0"/>
        <w:widowControl w:val="0"/>
        <w:kinsoku/>
        <w:wordWrap/>
        <w:overflowPunct/>
        <w:topLinePunct w:val="0"/>
        <w:autoSpaceDE/>
        <w:autoSpaceDN/>
        <w:bidi w:val="0"/>
        <w:adjustRightInd/>
        <w:snapToGrid/>
        <w:spacing w:line="600" w:lineRule="exact"/>
        <w:ind w:firstLine="640"/>
        <w:jc w:val="both"/>
        <w:textAlignment w:val="auto"/>
        <w:rPr>
          <w:rFonts w:hint="eastAsia" w:ascii="仿宋_GB2312" w:hAnsi="仿宋_GB2312" w:eastAsia="仿宋_GB2312" w:cs="仿宋_GB2312"/>
          <w:b/>
          <w:bCs/>
          <w:sz w:val="32"/>
          <w:szCs w:val="32"/>
          <w:highlight w:val="none"/>
          <w:lang w:val="en-US" w:eastAsia="zh-CN"/>
        </w:rPr>
      </w:pPr>
      <w:r>
        <w:rPr>
          <w:rFonts w:hint="eastAsia" w:ascii="仿宋_GB2312" w:hAnsi="仿宋_GB2312" w:eastAsia="仿宋_GB2312" w:cs="仿宋_GB2312"/>
          <w:b/>
          <w:bCs/>
          <w:sz w:val="32"/>
          <w:szCs w:val="32"/>
          <w:highlight w:val="none"/>
          <w:lang w:val="en-US" w:eastAsia="zh-CN"/>
        </w:rPr>
        <w:t>申请人应结合我省经济社会发展及学科建设实际，合理设计选题。基础理论研究，要着力推出有分量有深度的研究成果。应用对策研究，要力求提出具有针对性、可操作性的对策建议，为各级党委和政府决策服务。</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jc w:val="both"/>
        <w:textAlignment w:val="auto"/>
        <w:rPr>
          <w:rFonts w:hint="eastAsia" w:ascii="黑体" w:hAnsi="黑体" w:eastAsia="黑体" w:cs="黑体"/>
          <w:b/>
          <w:bCs/>
          <w:sz w:val="32"/>
          <w:szCs w:val="32"/>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eastAsia" w:ascii="黑体" w:hAnsi="黑体" w:eastAsia="黑体" w:cs="黑体"/>
          <w:b/>
          <w:bCs/>
          <w:sz w:val="32"/>
          <w:szCs w:val="32"/>
          <w:highlight w:val="none"/>
          <w:lang w:val="en-US" w:eastAsia="zh-CN"/>
        </w:rPr>
      </w:pPr>
      <w:r>
        <w:rPr>
          <w:rFonts w:hint="eastAsia" w:ascii="黑体" w:hAnsi="黑体" w:eastAsia="黑体" w:cs="黑体"/>
          <w:b/>
          <w:bCs/>
          <w:sz w:val="32"/>
          <w:szCs w:val="32"/>
          <w:highlight w:val="none"/>
          <w:lang w:val="en-US" w:eastAsia="zh-CN"/>
        </w:rPr>
        <w:t xml:space="preserve">一、习近平新时代中国特色社会主义思想研究专项 </w:t>
      </w:r>
    </w:p>
    <w:p>
      <w:pPr>
        <w:pStyle w:val="7"/>
        <w:keepNext w:val="0"/>
        <w:keepLines w:val="0"/>
        <w:pageBreakBefore w:val="0"/>
        <w:widowControl/>
        <w:kinsoku/>
        <w:wordWrap/>
        <w:overflowPunct/>
        <w:topLinePunct w:val="0"/>
        <w:autoSpaceDE/>
        <w:autoSpaceDN/>
        <w:bidi w:val="0"/>
        <w:adjustRightInd w:val="0"/>
        <w:snapToGrid w:val="0"/>
        <w:spacing w:beforeAutospacing="0" w:afterAutospacing="0" w:line="600" w:lineRule="exact"/>
        <w:ind w:firstLine="643" w:firstLineChars="200"/>
        <w:jc w:val="both"/>
        <w:textAlignment w:val="auto"/>
        <w:rPr>
          <w:rFonts w:hint="eastAsia" w:ascii="楷体_GB2312" w:hAnsi="楷体_GB2312" w:eastAsia="楷体_GB2312" w:cs="楷体_GB2312"/>
          <w:b/>
          <w:bCs/>
          <w:color w:val="auto"/>
          <w:sz w:val="32"/>
          <w:szCs w:val="32"/>
          <w:highlight w:val="none"/>
          <w:lang w:val="en-US" w:eastAsia="zh-CN"/>
        </w:rPr>
      </w:pPr>
      <w:r>
        <w:rPr>
          <w:rFonts w:hint="eastAsia" w:ascii="楷体_GB2312" w:hAnsi="楷体_GB2312" w:eastAsia="楷体_GB2312" w:cs="楷体_GB2312"/>
          <w:b/>
          <w:bCs/>
          <w:color w:val="auto"/>
          <w:sz w:val="32"/>
          <w:szCs w:val="32"/>
          <w:highlight w:val="none"/>
          <w:lang w:eastAsia="zh-CN"/>
        </w:rPr>
        <w:t>该专项旨在为</w:t>
      </w:r>
      <w:r>
        <w:rPr>
          <w:rFonts w:hint="eastAsia" w:ascii="楷体_GB2312" w:hAnsi="楷体_GB2312" w:eastAsia="楷体_GB2312" w:cs="楷体_GB2312"/>
          <w:b/>
          <w:bCs/>
          <w:color w:val="auto"/>
          <w:sz w:val="32"/>
          <w:szCs w:val="32"/>
          <w:highlight w:val="none"/>
        </w:rPr>
        <w:t>深化研究阐释中国特色社会主义理论体系特别是习近平新时代中国特色社会主义思想</w:t>
      </w:r>
      <w:r>
        <w:rPr>
          <w:rFonts w:hint="eastAsia" w:ascii="楷体_GB2312" w:hAnsi="楷体_GB2312" w:eastAsia="楷体_GB2312" w:cs="楷体_GB2312"/>
          <w:b/>
          <w:bCs/>
          <w:color w:val="auto"/>
          <w:sz w:val="32"/>
          <w:szCs w:val="32"/>
          <w:highlight w:val="none"/>
          <w:lang w:eastAsia="zh-CN"/>
        </w:rPr>
        <w:t>设立，</w:t>
      </w:r>
      <w:r>
        <w:rPr>
          <w:rFonts w:hint="eastAsia" w:ascii="楷体_GB2312" w:hAnsi="楷体_GB2312" w:eastAsia="楷体_GB2312" w:cs="楷体_GB2312"/>
          <w:b/>
          <w:bCs/>
          <w:color w:val="auto"/>
          <w:sz w:val="32"/>
          <w:szCs w:val="32"/>
          <w:highlight w:val="none"/>
        </w:rPr>
        <w:t>同时列入山东省中国特色社会主义理论体系研究中心（中共山东省委习近平新时代中国特色社会主义思想研究中心）重点项目。</w:t>
      </w:r>
      <w:r>
        <w:rPr>
          <w:rFonts w:hint="eastAsia" w:ascii="楷体_GB2312" w:hAnsi="楷体_GB2312" w:eastAsia="楷体_GB2312" w:cs="楷体_GB2312"/>
          <w:b/>
          <w:bCs/>
          <w:color w:val="auto"/>
          <w:sz w:val="32"/>
          <w:szCs w:val="32"/>
          <w:highlight w:val="none"/>
          <w:shd w:val="clear" w:color="auto" w:fill="FFFFFF"/>
        </w:rPr>
        <w:t>全省公办普通本科院校及科研机构均可申报。</w:t>
      </w:r>
      <w:r>
        <w:rPr>
          <w:rFonts w:hint="eastAsia" w:ascii="楷体_GB2312" w:hAnsi="楷体_GB2312" w:eastAsia="楷体_GB2312" w:cs="楷体_GB2312"/>
          <w:b/>
          <w:bCs/>
          <w:color w:val="auto"/>
          <w:sz w:val="32"/>
          <w:szCs w:val="32"/>
          <w:highlight w:val="none"/>
          <w:shd w:val="clear" w:color="auto" w:fill="FFFFFF"/>
          <w:lang w:eastAsia="zh-CN"/>
        </w:rPr>
        <w:t>成果形式为研究报告或专著。</w:t>
      </w:r>
      <w:r>
        <w:rPr>
          <w:rFonts w:hint="eastAsia" w:ascii="楷体_GB2312" w:hAnsi="楷体_GB2312" w:eastAsia="楷体_GB2312" w:cs="楷体_GB2312"/>
          <w:b/>
          <w:bCs/>
          <w:color w:val="auto"/>
          <w:sz w:val="32"/>
          <w:szCs w:val="32"/>
          <w:highlight w:val="none"/>
        </w:rPr>
        <w:t>研究时限一般为</w:t>
      </w:r>
      <w:r>
        <w:rPr>
          <w:rFonts w:hint="eastAsia" w:ascii="楷体_GB2312" w:hAnsi="楷体_GB2312" w:eastAsia="楷体_GB2312" w:cs="楷体_GB2312"/>
          <w:b/>
          <w:bCs/>
          <w:color w:val="auto"/>
          <w:sz w:val="32"/>
          <w:szCs w:val="32"/>
          <w:highlight w:val="none"/>
          <w:lang w:val="en-US" w:eastAsia="zh-CN"/>
        </w:rPr>
        <w:t>2</w:t>
      </w:r>
      <w:r>
        <w:rPr>
          <w:rFonts w:hint="eastAsia" w:ascii="楷体_GB2312" w:hAnsi="楷体_GB2312" w:eastAsia="楷体_GB2312" w:cs="楷体_GB2312"/>
          <w:b/>
          <w:bCs/>
          <w:color w:val="auto"/>
          <w:sz w:val="32"/>
          <w:szCs w:val="32"/>
          <w:highlight w:val="none"/>
          <w:lang w:eastAsia="zh-CN"/>
        </w:rPr>
        <w:t>年</w:t>
      </w:r>
      <w:r>
        <w:rPr>
          <w:rFonts w:hint="eastAsia" w:ascii="楷体_GB2312" w:hAnsi="楷体_GB2312" w:eastAsia="楷体_GB2312" w:cs="楷体_GB2312"/>
          <w:b/>
          <w:bCs/>
          <w:color w:val="auto"/>
          <w:sz w:val="32"/>
          <w:szCs w:val="32"/>
          <w:highlight w:val="none"/>
        </w:rPr>
        <w:t>，特殊情况可申请延期一次，延期最长不超过6个月</w:t>
      </w:r>
      <w:r>
        <w:rPr>
          <w:rFonts w:hint="eastAsia" w:ascii="楷体_GB2312" w:hAnsi="楷体_GB2312" w:eastAsia="楷体_GB2312" w:cs="楷体_GB2312"/>
          <w:b/>
          <w:bCs/>
          <w:color w:val="auto"/>
          <w:sz w:val="32"/>
          <w:szCs w:val="32"/>
          <w:highlight w:val="none"/>
          <w:lang w:eastAsia="zh-CN"/>
        </w:rPr>
        <w:t>。</w:t>
      </w:r>
      <w:r>
        <w:rPr>
          <w:rFonts w:hint="eastAsia" w:ascii="楷体_GB2312" w:hAnsi="楷体_GB2312" w:eastAsia="楷体_GB2312" w:cs="楷体_GB2312"/>
          <w:b/>
          <w:bCs/>
          <w:color w:val="auto"/>
          <w:sz w:val="32"/>
          <w:szCs w:val="32"/>
          <w:highlight w:val="none"/>
        </w:rPr>
        <w:t>课题</w:t>
      </w:r>
      <w:r>
        <w:rPr>
          <w:rFonts w:hint="eastAsia" w:ascii="楷体_GB2312" w:hAnsi="楷体_GB2312" w:eastAsia="楷体_GB2312" w:cs="楷体_GB2312"/>
          <w:b/>
          <w:bCs/>
          <w:color w:val="auto"/>
          <w:sz w:val="32"/>
          <w:szCs w:val="32"/>
          <w:highlight w:val="none"/>
          <w:lang w:eastAsia="zh-CN"/>
        </w:rPr>
        <w:t>须</w:t>
      </w:r>
      <w:r>
        <w:rPr>
          <w:rFonts w:hint="eastAsia" w:ascii="楷体_GB2312" w:hAnsi="楷体_GB2312" w:eastAsia="楷体_GB2312" w:cs="楷体_GB2312"/>
          <w:b/>
          <w:bCs/>
          <w:color w:val="auto"/>
          <w:sz w:val="32"/>
          <w:szCs w:val="32"/>
          <w:highlight w:val="none"/>
        </w:rPr>
        <w:t>在《人民日报》《光明日报》《经济日报》《求是》杂志等中央主要媒体发表</w:t>
      </w:r>
      <w:r>
        <w:rPr>
          <w:rFonts w:hint="eastAsia" w:ascii="楷体_GB2312" w:hAnsi="楷体_GB2312" w:eastAsia="楷体_GB2312" w:cs="楷体_GB2312"/>
          <w:b/>
          <w:bCs/>
          <w:color w:val="auto"/>
          <w:sz w:val="32"/>
          <w:szCs w:val="32"/>
          <w:highlight w:val="none"/>
          <w:lang w:eastAsia="zh-CN"/>
        </w:rPr>
        <w:t>至少</w:t>
      </w:r>
      <w:r>
        <w:rPr>
          <w:rFonts w:hint="eastAsia" w:ascii="楷体_GB2312" w:hAnsi="楷体_GB2312" w:eastAsia="楷体_GB2312" w:cs="楷体_GB2312"/>
          <w:b/>
          <w:bCs/>
          <w:color w:val="auto"/>
          <w:sz w:val="32"/>
          <w:szCs w:val="32"/>
          <w:highlight w:val="none"/>
        </w:rPr>
        <w:t>1篇（字数不少于2000字）理论文章</w:t>
      </w:r>
      <w:r>
        <w:rPr>
          <w:rFonts w:hint="eastAsia" w:ascii="楷体_GB2312" w:hAnsi="楷体_GB2312" w:eastAsia="楷体_GB2312" w:cs="楷体_GB2312"/>
          <w:b/>
          <w:bCs/>
          <w:color w:val="auto"/>
          <w:sz w:val="32"/>
          <w:szCs w:val="32"/>
          <w:highlight w:val="none"/>
          <w:lang w:eastAsia="zh-CN"/>
        </w:rPr>
        <w:t>。</w:t>
      </w:r>
      <w:r>
        <w:rPr>
          <w:rFonts w:hint="eastAsia" w:ascii="楷体_GB2312" w:hAnsi="楷体_GB2312" w:eastAsia="楷体_GB2312" w:cs="楷体_GB2312"/>
          <w:b/>
          <w:bCs/>
          <w:color w:val="auto"/>
          <w:sz w:val="32"/>
          <w:szCs w:val="32"/>
          <w:highlight w:val="none"/>
        </w:rPr>
        <w:t>专著应在省级以上有正规资质的出版社公开出版，才能申请结项。公开发表、出版必须注明“山东省中国特色社会主义理论体系研究中心”字样。</w:t>
      </w:r>
      <w:r>
        <w:rPr>
          <w:rFonts w:hint="eastAsia" w:ascii="楷体_GB2312" w:hAnsi="楷体_GB2312" w:eastAsia="楷体_GB2312" w:cs="楷体_GB2312"/>
          <w:b/>
          <w:bCs/>
          <w:color w:val="auto"/>
          <w:sz w:val="32"/>
          <w:szCs w:val="32"/>
          <w:highlight w:val="none"/>
          <w:lang w:eastAsia="zh-CN"/>
        </w:rPr>
        <w:t>计划立项</w:t>
      </w:r>
      <w:r>
        <w:rPr>
          <w:rFonts w:hint="eastAsia" w:ascii="楷体_GB2312" w:hAnsi="楷体_GB2312" w:eastAsia="楷体_GB2312" w:cs="楷体_GB2312"/>
          <w:b/>
          <w:bCs/>
          <w:color w:val="auto"/>
          <w:sz w:val="32"/>
          <w:szCs w:val="32"/>
          <w:highlight w:val="none"/>
          <w:lang w:val="en-US" w:eastAsia="zh-CN"/>
        </w:rPr>
        <w:t>15项。</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b/>
          <w:bCs/>
          <w:sz w:val="32"/>
          <w:szCs w:val="32"/>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lang w:val="en-US" w:eastAsia="zh-CN"/>
        </w:rPr>
        <w:t>1.</w:t>
      </w:r>
      <w:r>
        <w:rPr>
          <w:rFonts w:hint="eastAsia" w:ascii="仿宋_GB2312" w:hAnsi="仿宋_GB2312" w:eastAsia="仿宋_GB2312" w:cs="仿宋_GB2312"/>
          <w:b/>
          <w:bCs/>
          <w:sz w:val="32"/>
          <w:szCs w:val="32"/>
          <w:highlight w:val="none"/>
        </w:rPr>
        <w:t>习近平关于党的建设基本规律重要论述研究</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b/>
          <w:bCs/>
          <w:color w:val="auto"/>
          <w:sz w:val="32"/>
          <w:szCs w:val="32"/>
          <w:highlight w:val="none"/>
        </w:rPr>
      </w:pPr>
      <w:r>
        <w:rPr>
          <w:rFonts w:hint="eastAsia" w:ascii="仿宋_GB2312" w:hAnsi="仿宋_GB2312" w:eastAsia="仿宋_GB2312" w:cs="仿宋_GB2312"/>
          <w:b/>
          <w:bCs/>
          <w:color w:val="auto"/>
          <w:sz w:val="32"/>
          <w:szCs w:val="32"/>
          <w:highlight w:val="none"/>
        </w:rPr>
        <w:t>2</w:t>
      </w:r>
      <w:r>
        <w:rPr>
          <w:rFonts w:hint="eastAsia" w:ascii="仿宋_GB2312" w:hAnsi="仿宋_GB2312" w:eastAsia="仿宋_GB2312" w:cs="仿宋_GB2312"/>
          <w:b/>
          <w:bCs/>
          <w:color w:val="auto"/>
          <w:sz w:val="32"/>
          <w:szCs w:val="32"/>
          <w:highlight w:val="none"/>
          <w:lang w:eastAsia="zh-CN"/>
        </w:rPr>
        <w:t>.</w:t>
      </w:r>
      <w:r>
        <w:rPr>
          <w:rFonts w:hint="eastAsia" w:ascii="仿宋_GB2312" w:hAnsi="仿宋_GB2312" w:eastAsia="仿宋_GB2312" w:cs="仿宋_GB2312"/>
          <w:b/>
          <w:bCs/>
          <w:color w:val="auto"/>
          <w:sz w:val="32"/>
          <w:szCs w:val="32"/>
          <w:highlight w:val="none"/>
        </w:rPr>
        <w:t>习近平关于党史、新中国史、改革开放史、社会主义发展史重要论述研究</w:t>
      </w:r>
    </w:p>
    <w:p>
      <w:pPr>
        <w:keepNext w:val="0"/>
        <w:keepLines w:val="0"/>
        <w:pageBreakBefore w:val="0"/>
        <w:widowControl w:val="0"/>
        <w:kinsoku/>
        <w:wordWrap/>
        <w:overflowPunct/>
        <w:topLinePunct w:val="0"/>
        <w:autoSpaceDE/>
        <w:autoSpaceDN/>
        <w:bidi w:val="0"/>
        <w:adjustRightInd/>
        <w:snapToGrid/>
        <w:spacing w:line="600" w:lineRule="exact"/>
        <w:ind w:left="640" w:leftChars="305" w:firstLine="0" w:firstLine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lang w:val="en-US" w:eastAsia="zh-CN"/>
        </w:rPr>
        <w:t>3.</w:t>
      </w:r>
      <w:r>
        <w:rPr>
          <w:rFonts w:hint="eastAsia" w:ascii="仿宋_GB2312" w:hAnsi="仿宋_GB2312" w:eastAsia="仿宋_GB2312" w:cs="仿宋_GB2312"/>
          <w:b/>
          <w:bCs/>
          <w:sz w:val="32"/>
          <w:szCs w:val="32"/>
          <w:highlight w:val="none"/>
        </w:rPr>
        <w:t>习近平法治思想研究</w:t>
      </w:r>
    </w:p>
    <w:p>
      <w:pPr>
        <w:keepNext w:val="0"/>
        <w:keepLines w:val="0"/>
        <w:pageBreakBefore w:val="0"/>
        <w:widowControl w:val="0"/>
        <w:kinsoku/>
        <w:wordWrap/>
        <w:overflowPunct/>
        <w:topLinePunct w:val="0"/>
        <w:autoSpaceDE/>
        <w:autoSpaceDN/>
        <w:bidi w:val="0"/>
        <w:adjustRightInd/>
        <w:snapToGrid/>
        <w:spacing w:line="600" w:lineRule="exact"/>
        <w:ind w:left="640" w:leftChars="305" w:firstLine="0" w:firstLine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lang w:val="en-US" w:eastAsia="zh-CN"/>
        </w:rPr>
        <w:t>4.</w:t>
      </w:r>
      <w:r>
        <w:rPr>
          <w:rFonts w:hint="eastAsia" w:ascii="仿宋_GB2312" w:hAnsi="仿宋_GB2312" w:eastAsia="仿宋_GB2312" w:cs="仿宋_GB2312"/>
          <w:b/>
          <w:bCs/>
          <w:sz w:val="32"/>
          <w:szCs w:val="32"/>
          <w:highlight w:val="none"/>
        </w:rPr>
        <w:t>习近平关于伟大抗疫精神重要论述研究</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b/>
          <w:bCs/>
          <w:sz w:val="32"/>
          <w:szCs w:val="32"/>
          <w:highlight w:val="none"/>
          <w:lang w:val="en-US" w:eastAsia="zh-CN"/>
        </w:rPr>
      </w:pPr>
      <w:r>
        <w:rPr>
          <w:rFonts w:hint="eastAsia" w:ascii="仿宋_GB2312" w:hAnsi="仿宋_GB2312" w:eastAsia="仿宋_GB2312" w:cs="仿宋_GB2312"/>
          <w:b/>
          <w:bCs/>
          <w:sz w:val="32"/>
          <w:szCs w:val="32"/>
          <w:highlight w:val="none"/>
          <w:lang w:val="en-US" w:eastAsia="zh-CN"/>
        </w:rPr>
        <w:t>5.习近平关于构建人类卫生健康共同体重要论述研究</w:t>
      </w:r>
    </w:p>
    <w:p>
      <w:pPr>
        <w:keepNext w:val="0"/>
        <w:keepLines w:val="0"/>
        <w:pageBreakBefore w:val="0"/>
        <w:widowControl w:val="0"/>
        <w:kinsoku/>
        <w:wordWrap/>
        <w:overflowPunct/>
        <w:topLinePunct w:val="0"/>
        <w:autoSpaceDE/>
        <w:autoSpaceDN/>
        <w:bidi w:val="0"/>
        <w:adjustRightInd/>
        <w:snapToGrid/>
        <w:spacing w:line="600" w:lineRule="exact"/>
        <w:ind w:left="640" w:leftChars="305" w:firstLine="0" w:firstLineChars="0"/>
        <w:textAlignment w:val="auto"/>
        <w:rPr>
          <w:rFonts w:hint="default" w:ascii="仿宋_GB2312" w:hAnsi="仿宋_GB2312" w:eastAsia="仿宋_GB2312" w:cs="仿宋_GB2312"/>
          <w:b/>
          <w:bCs/>
          <w:sz w:val="32"/>
          <w:szCs w:val="32"/>
          <w:highlight w:val="none"/>
          <w:lang w:val="en-US" w:eastAsia="zh-CN"/>
        </w:rPr>
      </w:pPr>
      <w:r>
        <w:rPr>
          <w:rFonts w:hint="eastAsia" w:ascii="仿宋_GB2312" w:hAnsi="仿宋_GB2312" w:eastAsia="仿宋_GB2312" w:cs="仿宋_GB2312"/>
          <w:b/>
          <w:bCs/>
          <w:sz w:val="32"/>
          <w:szCs w:val="32"/>
          <w:highlight w:val="none"/>
          <w:lang w:val="en-US" w:eastAsia="zh-CN"/>
        </w:rPr>
        <w:t>6.习近平关于高质量发展重要论述研究</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b/>
          <w:bCs/>
          <w:sz w:val="32"/>
          <w:szCs w:val="32"/>
          <w:highlight w:val="none"/>
          <w:lang w:val="en-US" w:eastAsia="zh-CN"/>
        </w:rPr>
      </w:pPr>
      <w:r>
        <w:rPr>
          <w:rFonts w:hint="eastAsia" w:ascii="仿宋_GB2312" w:hAnsi="仿宋_GB2312" w:eastAsia="仿宋_GB2312" w:cs="仿宋_GB2312"/>
          <w:b/>
          <w:bCs/>
          <w:sz w:val="32"/>
          <w:szCs w:val="32"/>
          <w:highlight w:val="none"/>
          <w:lang w:val="en-US" w:eastAsia="zh-CN"/>
        </w:rPr>
        <w:t>7.坚持马克思主义在意识形态领域指导地位的根本制度研究</w:t>
      </w:r>
    </w:p>
    <w:p>
      <w:pPr>
        <w:keepNext w:val="0"/>
        <w:keepLines w:val="0"/>
        <w:pageBreakBefore w:val="0"/>
        <w:widowControl w:val="0"/>
        <w:kinsoku/>
        <w:wordWrap/>
        <w:overflowPunct/>
        <w:topLinePunct w:val="0"/>
        <w:autoSpaceDE/>
        <w:autoSpaceDN/>
        <w:bidi w:val="0"/>
        <w:adjustRightInd/>
        <w:snapToGrid/>
        <w:spacing w:line="600" w:lineRule="exact"/>
        <w:ind w:left="640" w:leftChars="305" w:firstLine="0" w:firstLineChars="0"/>
        <w:textAlignment w:val="auto"/>
        <w:rPr>
          <w:rFonts w:hint="eastAsia" w:ascii="仿宋_GB2312" w:hAnsi="仿宋_GB2312" w:eastAsia="仿宋_GB2312" w:cs="仿宋_GB2312"/>
          <w:b/>
          <w:bCs/>
          <w:sz w:val="32"/>
          <w:szCs w:val="32"/>
          <w:highlight w:val="none"/>
          <w:lang w:eastAsia="zh-CN"/>
        </w:rPr>
      </w:pPr>
      <w:r>
        <w:rPr>
          <w:rFonts w:hint="eastAsia" w:ascii="仿宋_GB2312" w:hAnsi="仿宋_GB2312" w:eastAsia="仿宋_GB2312" w:cs="仿宋_GB2312"/>
          <w:b/>
          <w:bCs/>
          <w:sz w:val="32"/>
          <w:szCs w:val="32"/>
          <w:highlight w:val="none"/>
          <w:lang w:val="en-US" w:eastAsia="zh-CN"/>
        </w:rPr>
        <w:t>8.</w:t>
      </w:r>
      <w:r>
        <w:rPr>
          <w:rFonts w:hint="eastAsia" w:ascii="仿宋_GB2312" w:hAnsi="仿宋_GB2312" w:eastAsia="仿宋_GB2312" w:cs="仿宋_GB2312"/>
          <w:b/>
          <w:bCs/>
          <w:sz w:val="32"/>
          <w:szCs w:val="32"/>
          <w:highlight w:val="none"/>
          <w:lang w:eastAsia="zh-CN"/>
        </w:rPr>
        <w:t>以高质量发展推进文化强国建设研究</w:t>
      </w:r>
    </w:p>
    <w:p>
      <w:pPr>
        <w:keepNext w:val="0"/>
        <w:keepLines w:val="0"/>
        <w:pageBreakBefore w:val="0"/>
        <w:widowControl w:val="0"/>
        <w:kinsoku/>
        <w:wordWrap/>
        <w:overflowPunct/>
        <w:topLinePunct w:val="0"/>
        <w:autoSpaceDE/>
        <w:autoSpaceDN/>
        <w:bidi w:val="0"/>
        <w:adjustRightInd/>
        <w:snapToGrid/>
        <w:spacing w:line="600" w:lineRule="exact"/>
        <w:ind w:left="640" w:leftChars="305" w:firstLine="0" w:firstLineChars="0"/>
        <w:textAlignment w:val="auto"/>
        <w:rPr>
          <w:rFonts w:hint="eastAsia" w:ascii="仿宋_GB2312" w:hAnsi="仿宋_GB2312" w:eastAsia="仿宋_GB2312" w:cs="仿宋_GB2312"/>
          <w:b/>
          <w:bCs/>
          <w:sz w:val="32"/>
          <w:szCs w:val="32"/>
          <w:highlight w:val="none"/>
          <w:lang w:eastAsia="zh-CN"/>
        </w:rPr>
      </w:pPr>
      <w:r>
        <w:rPr>
          <w:rFonts w:hint="eastAsia" w:ascii="仿宋_GB2312" w:hAnsi="仿宋_GB2312" w:eastAsia="仿宋_GB2312" w:cs="仿宋_GB2312"/>
          <w:b/>
          <w:bCs/>
          <w:sz w:val="32"/>
          <w:szCs w:val="32"/>
          <w:highlight w:val="none"/>
          <w:lang w:val="en-US" w:eastAsia="zh-CN"/>
        </w:rPr>
        <w:t>9.</w:t>
      </w:r>
      <w:r>
        <w:rPr>
          <w:rFonts w:hint="eastAsia" w:ascii="仿宋_GB2312" w:hAnsi="仿宋_GB2312" w:eastAsia="仿宋_GB2312" w:cs="仿宋_GB2312"/>
          <w:b/>
          <w:bCs/>
          <w:sz w:val="32"/>
          <w:szCs w:val="32"/>
          <w:highlight w:val="none"/>
          <w:lang w:eastAsia="zh-CN"/>
        </w:rPr>
        <w:t>完整准确全面贯彻新发展理念研究</w:t>
      </w:r>
    </w:p>
    <w:p>
      <w:pPr>
        <w:keepNext w:val="0"/>
        <w:keepLines w:val="0"/>
        <w:pageBreakBefore w:val="0"/>
        <w:widowControl w:val="0"/>
        <w:kinsoku/>
        <w:wordWrap/>
        <w:overflowPunct/>
        <w:topLinePunct w:val="0"/>
        <w:autoSpaceDE/>
        <w:autoSpaceDN/>
        <w:bidi w:val="0"/>
        <w:adjustRightInd/>
        <w:snapToGrid/>
        <w:spacing w:line="600" w:lineRule="exact"/>
        <w:ind w:left="640" w:leftChars="305" w:firstLine="0" w:firstLine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lang w:val="en-US" w:eastAsia="zh-CN"/>
        </w:rPr>
        <w:t>10.</w:t>
      </w:r>
      <w:r>
        <w:rPr>
          <w:rFonts w:hint="eastAsia" w:ascii="仿宋_GB2312" w:hAnsi="仿宋_GB2312" w:eastAsia="仿宋_GB2312" w:cs="仿宋_GB2312"/>
          <w:b/>
          <w:bCs/>
          <w:sz w:val="32"/>
          <w:szCs w:val="32"/>
          <w:highlight w:val="none"/>
        </w:rPr>
        <w:t>中国特色反贫困理论研究</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b/>
          <w:bCs/>
          <w:sz w:val="32"/>
          <w:szCs w:val="32"/>
          <w:highlight w:val="none"/>
          <w:lang w:eastAsia="zh-CN"/>
        </w:rPr>
      </w:pPr>
      <w:r>
        <w:rPr>
          <w:rFonts w:hint="eastAsia" w:ascii="仿宋_GB2312" w:hAnsi="仿宋_GB2312" w:eastAsia="仿宋_GB2312" w:cs="仿宋_GB2312"/>
          <w:b/>
          <w:bCs/>
          <w:sz w:val="32"/>
          <w:szCs w:val="32"/>
          <w:highlight w:val="none"/>
          <w:lang w:val="en-US" w:eastAsia="zh-CN"/>
        </w:rPr>
        <w:t>11.</w:t>
      </w:r>
      <w:r>
        <w:rPr>
          <w:rFonts w:hint="eastAsia" w:ascii="仿宋_GB2312" w:hAnsi="仿宋_GB2312" w:eastAsia="仿宋_GB2312" w:cs="仿宋_GB2312"/>
          <w:b/>
          <w:bCs/>
          <w:sz w:val="32"/>
          <w:szCs w:val="32"/>
          <w:highlight w:val="none"/>
          <w:lang w:eastAsia="zh-CN"/>
        </w:rPr>
        <w:t>坚持全体人民共同富裕取得更为明显实质性进展研究</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lang w:val="en-US" w:eastAsia="zh-CN"/>
        </w:rPr>
        <w:t>12.</w:t>
      </w:r>
      <w:r>
        <w:rPr>
          <w:rFonts w:hint="eastAsia" w:ascii="仿宋_GB2312" w:hAnsi="仿宋_GB2312" w:eastAsia="仿宋_GB2312" w:cs="仿宋_GB2312"/>
          <w:b/>
          <w:bCs/>
          <w:sz w:val="32"/>
          <w:szCs w:val="32"/>
          <w:highlight w:val="none"/>
        </w:rPr>
        <w:t>统筹中华民族伟大复兴战略全局和世界百年未有之大变局研究</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b/>
          <w:bCs/>
          <w:color w:val="auto"/>
          <w:sz w:val="32"/>
          <w:szCs w:val="32"/>
          <w:highlight w:val="none"/>
          <w:lang w:val="en-US" w:eastAsia="zh-CN"/>
        </w:rPr>
      </w:pPr>
      <w:r>
        <w:rPr>
          <w:rFonts w:hint="eastAsia" w:ascii="仿宋_GB2312" w:hAnsi="仿宋_GB2312" w:eastAsia="仿宋_GB2312" w:cs="仿宋_GB2312"/>
          <w:b/>
          <w:bCs/>
          <w:color w:val="auto"/>
          <w:sz w:val="32"/>
          <w:szCs w:val="32"/>
          <w:highlight w:val="none"/>
          <w:lang w:val="en-US" w:eastAsia="zh-CN"/>
        </w:rPr>
        <w:t>13.黄河流域生态保护和高质量发展战略研究</w:t>
      </w:r>
    </w:p>
    <w:p>
      <w:pPr>
        <w:pStyle w:val="2"/>
        <w:spacing w:line="600" w:lineRule="exact"/>
        <w:rPr>
          <w:rFonts w:hint="eastAsia"/>
          <w:color w:val="FF0000"/>
          <w:sz w:val="32"/>
          <w:szCs w:val="32"/>
          <w:highlight w:val="none"/>
        </w:rPr>
      </w:pP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630" w:leftChars="0"/>
        <w:jc w:val="both"/>
        <w:textAlignment w:val="auto"/>
        <w:rPr>
          <w:rFonts w:hint="eastAsia" w:ascii="黑体" w:hAnsi="黑体" w:eastAsia="黑体" w:cs="黑体"/>
          <w:b/>
          <w:bCs/>
          <w:sz w:val="32"/>
          <w:szCs w:val="32"/>
          <w:highlight w:val="none"/>
          <w:lang w:val="en-US" w:eastAsia="zh-CN"/>
        </w:rPr>
      </w:pPr>
      <w:r>
        <w:rPr>
          <w:rFonts w:hint="eastAsia" w:ascii="黑体" w:hAnsi="黑体" w:eastAsia="黑体" w:cs="黑体"/>
          <w:b/>
          <w:bCs/>
          <w:sz w:val="32"/>
          <w:szCs w:val="32"/>
          <w:highlight w:val="none"/>
          <w:lang w:val="en-US" w:eastAsia="zh-CN"/>
        </w:rPr>
        <w:t>二、庆祝中国共产党成立一百周年研究专项</w:t>
      </w:r>
    </w:p>
    <w:p>
      <w:pPr>
        <w:pStyle w:val="3"/>
        <w:keepNext w:val="0"/>
        <w:keepLines w:val="0"/>
        <w:pageBreakBefore w:val="0"/>
        <w:kinsoku/>
        <w:wordWrap/>
        <w:overflowPunct/>
        <w:topLinePunct w:val="0"/>
        <w:bidi w:val="0"/>
        <w:adjustRightInd w:val="0"/>
        <w:snapToGrid w:val="0"/>
        <w:spacing w:before="0" w:beforeAutospacing="0" w:after="0" w:afterAutospacing="0" w:line="600" w:lineRule="exact"/>
        <w:ind w:firstLine="643" w:firstLineChars="200"/>
        <w:jc w:val="both"/>
        <w:textAlignment w:val="auto"/>
        <w:rPr>
          <w:rFonts w:hint="eastAsia" w:ascii="楷体_GB2312" w:hAnsi="楷体_GB2312" w:eastAsia="楷体_GB2312" w:cs="楷体_GB2312"/>
          <w:b/>
          <w:bCs w:val="0"/>
          <w:color w:val="auto"/>
          <w:sz w:val="32"/>
          <w:szCs w:val="21"/>
          <w:highlight w:val="none"/>
          <w:lang w:val="en-US" w:eastAsia="zh-CN"/>
        </w:rPr>
      </w:pPr>
      <w:r>
        <w:rPr>
          <w:rFonts w:hint="eastAsia" w:ascii="楷体_GB2312" w:hAnsi="楷体_GB2312" w:eastAsia="楷体_GB2312" w:cs="楷体_GB2312"/>
          <w:b/>
          <w:bCs w:val="0"/>
          <w:sz w:val="32"/>
          <w:szCs w:val="32"/>
          <w:highlight w:val="none"/>
        </w:rPr>
        <w:t>该专项研究紧紧围绕</w:t>
      </w:r>
      <w:r>
        <w:rPr>
          <w:rFonts w:hint="eastAsia" w:ascii="楷体_GB2312" w:hAnsi="楷体_GB2312" w:eastAsia="楷体_GB2312" w:cs="楷体_GB2312"/>
          <w:b/>
          <w:bCs w:val="0"/>
          <w:sz w:val="32"/>
          <w:szCs w:val="32"/>
          <w:highlight w:val="none"/>
          <w:lang w:val="en-US" w:eastAsia="zh-CN"/>
        </w:rPr>
        <w:t>庆祝建党一百周年设立，</w:t>
      </w:r>
      <w:r>
        <w:rPr>
          <w:rFonts w:hint="eastAsia" w:ascii="楷体_GB2312" w:hAnsi="楷体_GB2312" w:eastAsia="楷体_GB2312" w:cs="楷体_GB2312"/>
          <w:b/>
          <w:bCs w:val="0"/>
          <w:color w:val="auto"/>
          <w:sz w:val="32"/>
          <w:szCs w:val="32"/>
          <w:highlight w:val="none"/>
          <w:lang w:val="en-US" w:eastAsia="zh-CN"/>
        </w:rPr>
        <w:t>由两部分组成：“中共山东党史研究专题”和“党的建设理论与实践研究专题”。申报</w:t>
      </w:r>
      <w:r>
        <w:rPr>
          <w:rFonts w:hint="eastAsia" w:ascii="楷体_GB2312" w:hAnsi="楷体_GB2312" w:eastAsia="楷体_GB2312" w:cs="楷体_GB2312"/>
          <w:b/>
          <w:bCs w:val="0"/>
          <w:color w:val="auto"/>
          <w:sz w:val="32"/>
          <w:szCs w:val="32"/>
          <w:highlight w:val="none"/>
        </w:rPr>
        <w:t>者可以按照选题确定的方向，</w:t>
      </w:r>
      <w:r>
        <w:rPr>
          <w:rFonts w:hint="eastAsia" w:ascii="楷体_GB2312" w:hAnsi="楷体_GB2312" w:eastAsia="楷体_GB2312" w:cs="楷体_GB2312"/>
          <w:b/>
          <w:bCs w:val="0"/>
          <w:color w:val="auto"/>
          <w:sz w:val="32"/>
          <w:szCs w:val="21"/>
          <w:highlight w:val="none"/>
        </w:rPr>
        <w:t>选择不同的角度自行</w:t>
      </w:r>
      <w:r>
        <w:rPr>
          <w:rFonts w:hint="eastAsia" w:ascii="楷体_GB2312" w:hAnsi="楷体_GB2312" w:eastAsia="楷体_GB2312" w:cs="楷体_GB2312"/>
          <w:b/>
          <w:bCs w:val="0"/>
          <w:color w:val="auto"/>
          <w:sz w:val="32"/>
          <w:szCs w:val="21"/>
          <w:highlight w:val="none"/>
          <w:lang w:eastAsia="zh-CN"/>
        </w:rPr>
        <w:t>设计</w:t>
      </w:r>
      <w:r>
        <w:rPr>
          <w:rFonts w:hint="eastAsia" w:ascii="楷体_GB2312" w:hAnsi="楷体_GB2312" w:eastAsia="楷体_GB2312" w:cs="楷体_GB2312"/>
          <w:b/>
          <w:bCs w:val="0"/>
          <w:color w:val="auto"/>
          <w:sz w:val="32"/>
          <w:szCs w:val="21"/>
          <w:highlight w:val="none"/>
        </w:rPr>
        <w:t>具体</w:t>
      </w:r>
      <w:r>
        <w:rPr>
          <w:rFonts w:hint="eastAsia" w:ascii="楷体_GB2312" w:hAnsi="楷体_GB2312" w:eastAsia="楷体_GB2312" w:cs="楷体_GB2312"/>
          <w:b/>
          <w:bCs w:val="0"/>
          <w:color w:val="auto"/>
          <w:sz w:val="32"/>
          <w:szCs w:val="21"/>
          <w:highlight w:val="none"/>
          <w:lang w:eastAsia="zh-CN"/>
        </w:rPr>
        <w:t>研究</w:t>
      </w:r>
      <w:r>
        <w:rPr>
          <w:rFonts w:hint="eastAsia" w:ascii="楷体_GB2312" w:hAnsi="楷体_GB2312" w:eastAsia="楷体_GB2312" w:cs="楷体_GB2312"/>
          <w:b/>
          <w:bCs w:val="0"/>
          <w:color w:val="auto"/>
          <w:sz w:val="32"/>
          <w:szCs w:val="21"/>
          <w:highlight w:val="none"/>
        </w:rPr>
        <w:t>题目。</w:t>
      </w:r>
      <w:r>
        <w:rPr>
          <w:rFonts w:hint="eastAsia" w:ascii="楷体_GB2312" w:hAnsi="楷体_GB2312" w:eastAsia="楷体_GB2312" w:cs="楷体_GB2312"/>
          <w:b/>
          <w:bCs w:val="0"/>
          <w:color w:val="auto"/>
          <w:sz w:val="32"/>
          <w:szCs w:val="21"/>
          <w:highlight w:val="none"/>
          <w:lang w:val="en-US" w:eastAsia="zh-CN"/>
        </w:rPr>
        <w:t xml:space="preserve">  </w:t>
      </w:r>
    </w:p>
    <w:p>
      <w:pPr>
        <w:pStyle w:val="3"/>
        <w:keepNext w:val="0"/>
        <w:keepLines w:val="0"/>
        <w:pageBreakBefore w:val="0"/>
        <w:kinsoku/>
        <w:wordWrap/>
        <w:overflowPunct/>
        <w:topLinePunct w:val="0"/>
        <w:bidi w:val="0"/>
        <w:adjustRightInd w:val="0"/>
        <w:snapToGrid w:val="0"/>
        <w:spacing w:before="0" w:beforeAutospacing="0" w:after="0" w:afterAutospacing="0" w:line="600" w:lineRule="exact"/>
        <w:ind w:firstLine="643" w:firstLineChars="200"/>
        <w:jc w:val="both"/>
        <w:textAlignment w:val="auto"/>
        <w:rPr>
          <w:rFonts w:hint="default" w:ascii="楷体_GB2312" w:hAnsi="楷体_GB2312" w:eastAsia="楷体_GB2312" w:cs="楷体_GB2312"/>
          <w:b/>
          <w:bCs w:val="0"/>
          <w:sz w:val="32"/>
          <w:szCs w:val="32"/>
          <w:highlight w:val="none"/>
          <w:lang w:val="en-US" w:eastAsia="zh-CN"/>
        </w:rPr>
      </w:pPr>
      <w:r>
        <w:rPr>
          <w:rFonts w:hint="eastAsia" w:ascii="楷体_GB2312" w:hAnsi="楷体_GB2312" w:eastAsia="楷体_GB2312" w:cs="楷体_GB2312"/>
          <w:b/>
          <w:bCs w:val="0"/>
          <w:sz w:val="32"/>
          <w:szCs w:val="32"/>
          <w:highlight w:val="none"/>
          <w:lang w:val="en-US" w:eastAsia="zh-CN"/>
        </w:rPr>
        <w:t>中共山东党史研究专题</w:t>
      </w:r>
      <w:r>
        <w:rPr>
          <w:rFonts w:hint="eastAsia" w:ascii="楷体_GB2312" w:hAnsi="楷体_GB2312" w:eastAsia="楷体_GB2312" w:cs="楷体_GB2312"/>
          <w:b/>
          <w:bCs w:val="0"/>
          <w:sz w:val="32"/>
          <w:szCs w:val="32"/>
          <w:highlight w:val="none"/>
          <w:lang w:eastAsia="zh-CN"/>
        </w:rPr>
        <w:t>成果形式为研究报告。完成时限2年。计划立项</w:t>
      </w:r>
      <w:r>
        <w:rPr>
          <w:rFonts w:hint="eastAsia" w:ascii="楷体_GB2312" w:hAnsi="楷体_GB2312" w:eastAsia="楷体_GB2312" w:cs="楷体_GB2312"/>
          <w:b/>
          <w:bCs w:val="0"/>
          <w:sz w:val="32"/>
          <w:szCs w:val="32"/>
          <w:highlight w:val="none"/>
          <w:lang w:val="en-US" w:eastAsia="zh-CN"/>
        </w:rPr>
        <w:t>30项。申报材料中的项目类别为“中共山东党史研究专题”。</w:t>
      </w:r>
      <w:bookmarkStart w:id="0" w:name="_GoBack"/>
      <w:bookmarkEnd w:id="0"/>
    </w:p>
    <w:p>
      <w:pPr>
        <w:pStyle w:val="3"/>
        <w:keepNext w:val="0"/>
        <w:keepLines w:val="0"/>
        <w:pageBreakBefore w:val="0"/>
        <w:kinsoku/>
        <w:wordWrap/>
        <w:overflowPunct/>
        <w:topLinePunct w:val="0"/>
        <w:bidi w:val="0"/>
        <w:adjustRightInd w:val="0"/>
        <w:snapToGrid w:val="0"/>
        <w:spacing w:before="0" w:beforeAutospacing="0" w:after="0" w:afterAutospacing="0" w:line="600" w:lineRule="exact"/>
        <w:ind w:firstLine="643" w:firstLineChars="200"/>
        <w:jc w:val="both"/>
        <w:textAlignment w:val="auto"/>
        <w:rPr>
          <w:rFonts w:hint="eastAsia" w:ascii="楷体_GB2312" w:hAnsi="楷体_GB2312" w:eastAsia="楷体_GB2312" w:cs="楷体_GB2312"/>
          <w:b/>
          <w:bCs w:val="0"/>
          <w:sz w:val="32"/>
          <w:szCs w:val="32"/>
          <w:highlight w:val="none"/>
          <w:lang w:eastAsia="zh-CN"/>
        </w:rPr>
      </w:pPr>
      <w:r>
        <w:rPr>
          <w:rFonts w:hint="eastAsia" w:ascii="楷体_GB2312" w:hAnsi="楷体_GB2312" w:eastAsia="楷体_GB2312" w:cs="楷体_GB2312"/>
          <w:b/>
          <w:bCs w:val="0"/>
          <w:sz w:val="32"/>
          <w:szCs w:val="32"/>
          <w:highlight w:val="none"/>
          <w:lang w:eastAsia="zh-CN"/>
        </w:rPr>
        <w:t>党的建设理论与实践研究专</w:t>
      </w:r>
      <w:r>
        <w:rPr>
          <w:rFonts w:hint="eastAsia" w:ascii="楷体_GB2312" w:hAnsi="楷体_GB2312" w:eastAsia="楷体_GB2312" w:cs="楷体_GB2312"/>
          <w:b/>
          <w:bCs w:val="0"/>
          <w:sz w:val="32"/>
          <w:szCs w:val="32"/>
          <w:highlight w:val="none"/>
          <w:lang w:val="en-US" w:eastAsia="zh-CN"/>
        </w:rPr>
        <w:t>题，</w:t>
      </w:r>
      <w:r>
        <w:rPr>
          <w:rFonts w:hint="eastAsia" w:ascii="楷体_GB2312" w:hAnsi="楷体_GB2312" w:eastAsia="楷体_GB2312" w:cs="楷体_GB2312"/>
          <w:b/>
          <w:bCs/>
          <w:color w:val="auto"/>
          <w:sz w:val="32"/>
          <w:szCs w:val="32"/>
          <w:highlight w:val="none"/>
          <w:lang w:val="en-US" w:eastAsia="zh-CN"/>
        </w:rPr>
        <w:t>社科研究机构、高等院校、市级以上党校及党史研究院凡具有副高以上职称或者博士学位的研究人员均可申报。</w:t>
      </w:r>
      <w:r>
        <w:rPr>
          <w:rFonts w:hint="eastAsia" w:ascii="楷体_GB2312" w:hAnsi="楷体_GB2312" w:eastAsia="楷体_GB2312" w:cs="楷体_GB2312"/>
          <w:b/>
          <w:bCs w:val="0"/>
          <w:sz w:val="32"/>
          <w:szCs w:val="32"/>
          <w:highlight w:val="none"/>
          <w:lang w:eastAsia="zh-CN"/>
        </w:rPr>
        <w:t>成果形式为研究报告的，申请结项时，重点项目需报送在全国中文核心期刊、中国人文社会科学核心期刊发表的阶段性研究成果2篇（其中1篇需是CSSCI来源期刊）；一般项目需报送在全国中文核心期刊、中国人文社会科学核心期刊发表的阶段性研究成果1篇。重点项目完成时限一般不超过2年，一般项目完成时限一般不超过1年。计划立项25项，其中重点项目</w:t>
      </w:r>
      <w:r>
        <w:rPr>
          <w:rFonts w:hint="eastAsia" w:ascii="楷体_GB2312" w:hAnsi="楷体_GB2312" w:eastAsia="楷体_GB2312" w:cs="楷体_GB2312"/>
          <w:b/>
          <w:bCs w:val="0"/>
          <w:sz w:val="32"/>
          <w:szCs w:val="32"/>
          <w:highlight w:val="none"/>
          <w:lang w:val="en-US" w:eastAsia="zh-CN"/>
        </w:rPr>
        <w:t>4</w:t>
      </w:r>
      <w:r>
        <w:rPr>
          <w:rFonts w:hint="eastAsia" w:ascii="楷体_GB2312" w:hAnsi="楷体_GB2312" w:eastAsia="楷体_GB2312" w:cs="楷体_GB2312"/>
          <w:b/>
          <w:bCs w:val="0"/>
          <w:sz w:val="32"/>
          <w:szCs w:val="32"/>
          <w:highlight w:val="none"/>
          <w:lang w:eastAsia="zh-CN"/>
        </w:rPr>
        <w:t>项，一般项目</w:t>
      </w:r>
      <w:r>
        <w:rPr>
          <w:rFonts w:hint="eastAsia" w:ascii="楷体_GB2312" w:hAnsi="楷体_GB2312" w:eastAsia="楷体_GB2312" w:cs="楷体_GB2312"/>
          <w:b/>
          <w:bCs w:val="0"/>
          <w:sz w:val="32"/>
          <w:szCs w:val="32"/>
          <w:highlight w:val="none"/>
          <w:lang w:val="en-US" w:eastAsia="zh-CN"/>
        </w:rPr>
        <w:t>21</w:t>
      </w:r>
      <w:r>
        <w:rPr>
          <w:rFonts w:hint="eastAsia" w:ascii="楷体_GB2312" w:hAnsi="楷体_GB2312" w:eastAsia="楷体_GB2312" w:cs="楷体_GB2312"/>
          <w:b/>
          <w:bCs w:val="0"/>
          <w:sz w:val="32"/>
          <w:szCs w:val="32"/>
          <w:highlight w:val="none"/>
          <w:lang w:eastAsia="zh-CN"/>
        </w:rPr>
        <w:t>项。</w:t>
      </w:r>
      <w:r>
        <w:rPr>
          <w:rFonts w:hint="eastAsia" w:ascii="楷体_GB2312" w:hAnsi="楷体_GB2312" w:eastAsia="楷体_GB2312" w:cs="楷体_GB2312"/>
          <w:b/>
          <w:bCs w:val="0"/>
          <w:sz w:val="32"/>
          <w:szCs w:val="32"/>
          <w:highlight w:val="none"/>
          <w:lang w:val="en-US" w:eastAsia="zh-CN"/>
        </w:rPr>
        <w:t>申报材料中的项目类别为</w:t>
      </w:r>
      <w:r>
        <w:rPr>
          <w:rFonts w:hint="eastAsia" w:ascii="楷体_GB2312" w:hAnsi="楷体_GB2312" w:eastAsia="楷体_GB2312" w:cs="楷体_GB2312"/>
          <w:b/>
          <w:bCs w:val="0"/>
          <w:color w:val="auto"/>
          <w:sz w:val="32"/>
          <w:szCs w:val="32"/>
          <w:highlight w:val="none"/>
          <w:lang w:val="en-US" w:eastAsia="zh-CN"/>
        </w:rPr>
        <w:t>“党的建设理论与实践研究专题”。</w:t>
      </w:r>
    </w:p>
    <w:p>
      <w:pPr>
        <w:pStyle w:val="2"/>
        <w:spacing w:line="600" w:lineRule="exact"/>
        <w:rPr>
          <w:rFonts w:hint="eastAsia"/>
          <w:sz w:val="32"/>
          <w:szCs w:val="32"/>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eastAsia" w:ascii="黑体" w:hAnsi="黑体" w:eastAsia="黑体" w:cs="黑体"/>
          <w:b/>
          <w:bCs/>
          <w:sz w:val="32"/>
          <w:szCs w:val="32"/>
          <w:highlight w:val="none"/>
          <w:lang w:val="en-US" w:eastAsia="zh-CN"/>
        </w:rPr>
      </w:pPr>
      <w:r>
        <w:rPr>
          <w:rFonts w:hint="eastAsia" w:ascii="楷体_GB2312" w:hAnsi="楷体_GB2312" w:eastAsia="楷体_GB2312" w:cs="楷体_GB2312"/>
          <w:b/>
          <w:bCs/>
          <w:sz w:val="32"/>
          <w:szCs w:val="32"/>
          <w:highlight w:val="none"/>
          <w:lang w:val="en-US" w:eastAsia="zh-CN"/>
        </w:rPr>
        <w:t xml:space="preserve">中共山东党史研究专题  </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b/>
          <w:bCs/>
          <w:sz w:val="32"/>
          <w:szCs w:val="32"/>
          <w:highlight w:val="none"/>
          <w:lang w:val="en-US" w:eastAsia="zh-CN"/>
        </w:rPr>
      </w:pPr>
      <w:r>
        <w:rPr>
          <w:rFonts w:hint="eastAsia" w:ascii="仿宋_GB2312" w:hAnsi="仿宋_GB2312" w:eastAsia="仿宋_GB2312" w:cs="仿宋_GB2312"/>
          <w:b/>
          <w:bCs/>
          <w:sz w:val="32"/>
          <w:szCs w:val="32"/>
          <w:highlight w:val="none"/>
          <w:lang w:val="en-US" w:eastAsia="zh-CN"/>
        </w:rPr>
        <w:t>1.百年视阈下党的理论创新在山东实践研究</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b/>
          <w:bCs/>
          <w:sz w:val="32"/>
          <w:szCs w:val="32"/>
          <w:highlight w:val="none"/>
          <w:lang w:val="en-US" w:eastAsia="zh-CN"/>
        </w:rPr>
      </w:pPr>
      <w:r>
        <w:rPr>
          <w:rFonts w:hint="eastAsia" w:ascii="仿宋_GB2312" w:hAnsi="仿宋_GB2312" w:eastAsia="仿宋_GB2312" w:cs="仿宋_GB2312"/>
          <w:b/>
          <w:bCs/>
          <w:sz w:val="32"/>
          <w:szCs w:val="32"/>
          <w:highlight w:val="none"/>
          <w:lang w:val="en-US" w:eastAsia="zh-CN"/>
        </w:rPr>
        <w:t>2.百年视阈下山东党组织践行初心使命研究</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b/>
          <w:bCs/>
          <w:sz w:val="32"/>
          <w:szCs w:val="32"/>
          <w:highlight w:val="none"/>
          <w:lang w:val="en-US" w:eastAsia="zh-CN"/>
        </w:rPr>
      </w:pPr>
      <w:r>
        <w:rPr>
          <w:rFonts w:hint="eastAsia" w:ascii="仿宋_GB2312" w:hAnsi="仿宋_GB2312" w:eastAsia="仿宋_GB2312" w:cs="仿宋_GB2312"/>
          <w:b/>
          <w:bCs/>
          <w:sz w:val="32"/>
          <w:szCs w:val="32"/>
          <w:highlight w:val="none"/>
          <w:lang w:val="en-US" w:eastAsia="zh-CN"/>
        </w:rPr>
        <w:t>3.百年视阈下山东党组织应对风险挑战研究</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b/>
          <w:bCs/>
          <w:sz w:val="32"/>
          <w:szCs w:val="32"/>
          <w:highlight w:val="none"/>
          <w:lang w:val="en-US" w:eastAsia="zh-CN"/>
        </w:rPr>
      </w:pPr>
      <w:r>
        <w:rPr>
          <w:rFonts w:hint="eastAsia" w:ascii="仿宋_GB2312" w:hAnsi="仿宋_GB2312" w:eastAsia="仿宋_GB2312" w:cs="仿宋_GB2312"/>
          <w:b/>
          <w:bCs/>
          <w:sz w:val="32"/>
          <w:szCs w:val="32"/>
          <w:highlight w:val="none"/>
          <w:lang w:val="en-US" w:eastAsia="zh-CN"/>
        </w:rPr>
        <w:t>4.百年视阈下山东党组织推进自我革命研究</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b/>
          <w:bCs/>
          <w:sz w:val="32"/>
          <w:szCs w:val="32"/>
          <w:highlight w:val="none"/>
          <w:lang w:val="en-US" w:eastAsia="zh-CN"/>
        </w:rPr>
      </w:pPr>
      <w:r>
        <w:rPr>
          <w:rFonts w:hint="eastAsia" w:ascii="仿宋_GB2312" w:hAnsi="仿宋_GB2312" w:eastAsia="仿宋_GB2312" w:cs="仿宋_GB2312"/>
          <w:b/>
          <w:bCs/>
          <w:sz w:val="32"/>
          <w:szCs w:val="32"/>
          <w:highlight w:val="none"/>
          <w:lang w:val="en-US" w:eastAsia="zh-CN"/>
        </w:rPr>
        <w:t>5.百年视阈下山东红色基因的历史内涵和时代价值研究</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b/>
          <w:bCs/>
          <w:sz w:val="32"/>
          <w:szCs w:val="32"/>
          <w:highlight w:val="none"/>
          <w:lang w:val="en-US" w:eastAsia="zh-CN"/>
        </w:rPr>
      </w:pPr>
      <w:r>
        <w:rPr>
          <w:rFonts w:hint="eastAsia" w:ascii="仿宋_GB2312" w:hAnsi="仿宋_GB2312" w:eastAsia="仿宋_GB2312" w:cs="仿宋_GB2312"/>
          <w:b/>
          <w:bCs/>
          <w:sz w:val="32"/>
          <w:szCs w:val="32"/>
          <w:highlight w:val="none"/>
          <w:lang w:val="en-US" w:eastAsia="zh-CN"/>
        </w:rPr>
        <w:t>6.山东重要党史事件、重要党史人物与百年大党研究</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b/>
          <w:bCs/>
          <w:sz w:val="32"/>
          <w:szCs w:val="32"/>
          <w:highlight w:val="none"/>
          <w:lang w:val="en-US" w:eastAsia="zh-CN"/>
        </w:rPr>
      </w:pPr>
      <w:r>
        <w:rPr>
          <w:rFonts w:hint="eastAsia" w:ascii="仿宋_GB2312" w:hAnsi="仿宋_GB2312" w:eastAsia="仿宋_GB2312" w:cs="仿宋_GB2312"/>
          <w:b/>
          <w:bCs/>
          <w:sz w:val="32"/>
          <w:szCs w:val="32"/>
          <w:highlight w:val="none"/>
          <w:lang w:val="en-US" w:eastAsia="zh-CN"/>
        </w:rPr>
        <w:t>7.山东地方志编纂及旧志整理研究</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b/>
          <w:bCs/>
          <w:sz w:val="32"/>
          <w:szCs w:val="32"/>
          <w:highlight w:val="none"/>
          <w:lang w:val="en-US" w:eastAsia="zh-CN"/>
        </w:rPr>
      </w:pPr>
      <w:r>
        <w:rPr>
          <w:rFonts w:hint="eastAsia" w:ascii="仿宋_GB2312" w:hAnsi="仿宋_GB2312" w:eastAsia="仿宋_GB2312" w:cs="仿宋_GB2312"/>
          <w:b/>
          <w:bCs/>
          <w:sz w:val="32"/>
          <w:szCs w:val="32"/>
          <w:highlight w:val="none"/>
          <w:lang w:val="en-US" w:eastAsia="zh-CN"/>
        </w:rPr>
        <w:t>8.山东方志与优秀传统文化传承研究</w:t>
      </w:r>
    </w:p>
    <w:p>
      <w:pPr>
        <w:pStyle w:val="2"/>
        <w:spacing w:line="600" w:lineRule="exact"/>
        <w:rPr>
          <w:rFonts w:hint="eastAsia"/>
          <w:sz w:val="32"/>
          <w:szCs w:val="32"/>
          <w:highlight w:val="none"/>
          <w:lang w:val="en-US" w:eastAsia="zh-CN"/>
        </w:rPr>
      </w:pPr>
    </w:p>
    <w:p>
      <w:pPr>
        <w:pStyle w:val="2"/>
        <w:spacing w:line="600" w:lineRule="exact"/>
        <w:ind w:firstLine="643" w:firstLineChars="200"/>
        <w:rPr>
          <w:rFonts w:hint="eastAsia" w:ascii="楷体_GB2312" w:hAnsi="楷体_GB2312" w:eastAsia="楷体_GB2312" w:cs="楷体_GB2312"/>
          <w:sz w:val="32"/>
          <w:szCs w:val="32"/>
          <w:highlight w:val="none"/>
          <w:lang w:val="en-US" w:eastAsia="zh-CN"/>
        </w:rPr>
      </w:pPr>
      <w:r>
        <w:rPr>
          <w:rFonts w:hint="eastAsia" w:ascii="楷体_GB2312" w:hAnsi="楷体_GB2312" w:eastAsia="楷体_GB2312" w:cs="楷体_GB2312"/>
          <w:b/>
          <w:bCs/>
          <w:sz w:val="32"/>
          <w:szCs w:val="32"/>
          <w:highlight w:val="none"/>
          <w:lang w:val="en-US" w:eastAsia="zh-CN"/>
        </w:rPr>
        <w:t xml:space="preserve">党的建设理论与实践研究专题  </w:t>
      </w:r>
    </w:p>
    <w:p>
      <w:pPr>
        <w:pStyle w:val="2"/>
        <w:keepNext w:val="0"/>
        <w:keepLines w:val="0"/>
        <w:pageBreakBefore w:val="0"/>
        <w:widowControl w:val="0"/>
        <w:kinsoku/>
        <w:wordWrap/>
        <w:overflowPunct/>
        <w:topLinePunct w:val="0"/>
        <w:autoSpaceDE/>
        <w:autoSpaceDN/>
        <w:bidi w:val="0"/>
        <w:adjustRightInd/>
        <w:snapToGrid w:val="0"/>
        <w:spacing w:line="600" w:lineRule="exact"/>
        <w:ind w:firstLine="643" w:firstLineChars="200"/>
        <w:textAlignment w:val="auto"/>
        <w:rPr>
          <w:rFonts w:hint="eastAsia" w:ascii="仿宋_GB2312" w:hAnsi="仿宋_GB2312" w:eastAsia="仿宋_GB2312" w:cs="仿宋_GB2312"/>
          <w:b/>
          <w:bCs/>
          <w:kern w:val="2"/>
          <w:sz w:val="32"/>
          <w:szCs w:val="32"/>
          <w:highlight w:val="none"/>
          <w:lang w:val="en-US" w:eastAsia="zh-CN" w:bidi="ar-SA"/>
        </w:rPr>
      </w:pPr>
      <w:r>
        <w:rPr>
          <w:rFonts w:hint="eastAsia" w:ascii="仿宋_GB2312" w:hAnsi="仿宋_GB2312" w:eastAsia="仿宋_GB2312" w:cs="仿宋_GB2312"/>
          <w:b/>
          <w:bCs/>
          <w:kern w:val="2"/>
          <w:sz w:val="32"/>
          <w:szCs w:val="32"/>
          <w:highlight w:val="none"/>
          <w:lang w:val="en-US" w:eastAsia="zh-CN" w:bidi="ar-SA"/>
        </w:rPr>
        <w:t>1.习近平总书记关于新时代全面加强党的建设重要论述研究</w:t>
      </w:r>
    </w:p>
    <w:p>
      <w:pPr>
        <w:pStyle w:val="2"/>
        <w:keepNext w:val="0"/>
        <w:keepLines w:val="0"/>
        <w:pageBreakBefore w:val="0"/>
        <w:widowControl w:val="0"/>
        <w:kinsoku/>
        <w:wordWrap/>
        <w:overflowPunct/>
        <w:topLinePunct w:val="0"/>
        <w:autoSpaceDE/>
        <w:autoSpaceDN/>
        <w:bidi w:val="0"/>
        <w:adjustRightInd/>
        <w:snapToGrid w:val="0"/>
        <w:spacing w:line="600" w:lineRule="exact"/>
        <w:ind w:firstLine="643" w:firstLineChars="200"/>
        <w:textAlignment w:val="auto"/>
        <w:rPr>
          <w:rFonts w:hint="eastAsia" w:ascii="仿宋_GB2312" w:hAnsi="仿宋_GB2312" w:eastAsia="仿宋_GB2312" w:cs="仿宋_GB2312"/>
          <w:b/>
          <w:bCs/>
          <w:kern w:val="2"/>
          <w:sz w:val="32"/>
          <w:szCs w:val="32"/>
          <w:highlight w:val="none"/>
          <w:lang w:val="en-US" w:eastAsia="zh-CN" w:bidi="ar-SA"/>
        </w:rPr>
      </w:pPr>
      <w:r>
        <w:rPr>
          <w:rFonts w:hint="eastAsia" w:ascii="仿宋_GB2312" w:hAnsi="仿宋_GB2312" w:eastAsia="仿宋_GB2312" w:cs="仿宋_GB2312"/>
          <w:b/>
          <w:bCs/>
          <w:kern w:val="2"/>
          <w:sz w:val="32"/>
          <w:szCs w:val="32"/>
          <w:highlight w:val="none"/>
          <w:lang w:val="en-US" w:eastAsia="zh-CN" w:bidi="ar-SA"/>
        </w:rPr>
        <w:t>2.贯彻落实习近平总书记关于党的建设重要论述的山东实践和典型案例研究</w:t>
      </w:r>
    </w:p>
    <w:p>
      <w:pPr>
        <w:pStyle w:val="2"/>
        <w:keepNext w:val="0"/>
        <w:keepLines w:val="0"/>
        <w:pageBreakBefore w:val="0"/>
        <w:widowControl w:val="0"/>
        <w:kinsoku/>
        <w:wordWrap/>
        <w:overflowPunct/>
        <w:topLinePunct w:val="0"/>
        <w:autoSpaceDE/>
        <w:autoSpaceDN/>
        <w:bidi w:val="0"/>
        <w:adjustRightInd/>
        <w:snapToGrid w:val="0"/>
        <w:spacing w:line="600" w:lineRule="exact"/>
        <w:ind w:firstLine="643" w:firstLineChars="200"/>
        <w:textAlignment w:val="auto"/>
        <w:rPr>
          <w:rFonts w:hint="eastAsia" w:ascii="仿宋_GB2312" w:hAnsi="仿宋_GB2312" w:eastAsia="仿宋_GB2312" w:cs="仿宋_GB2312"/>
          <w:b/>
          <w:bCs/>
          <w:kern w:val="2"/>
          <w:sz w:val="32"/>
          <w:szCs w:val="32"/>
          <w:highlight w:val="none"/>
          <w:lang w:val="en-US" w:eastAsia="zh-CN" w:bidi="ar-SA"/>
        </w:rPr>
      </w:pPr>
      <w:r>
        <w:rPr>
          <w:rFonts w:hint="eastAsia" w:ascii="仿宋_GB2312" w:hAnsi="仿宋_GB2312" w:eastAsia="仿宋_GB2312" w:cs="仿宋_GB2312"/>
          <w:b/>
          <w:bCs/>
          <w:kern w:val="2"/>
          <w:sz w:val="32"/>
          <w:szCs w:val="32"/>
          <w:highlight w:val="none"/>
          <w:lang w:val="en-US" w:eastAsia="zh-CN" w:bidi="ar-SA"/>
        </w:rPr>
        <w:t>3.提高党的建设质量研究</w:t>
      </w:r>
    </w:p>
    <w:p>
      <w:pPr>
        <w:pStyle w:val="2"/>
        <w:keepNext w:val="0"/>
        <w:keepLines w:val="0"/>
        <w:pageBreakBefore w:val="0"/>
        <w:widowControl w:val="0"/>
        <w:kinsoku/>
        <w:wordWrap/>
        <w:overflowPunct/>
        <w:topLinePunct w:val="0"/>
        <w:autoSpaceDE/>
        <w:autoSpaceDN/>
        <w:bidi w:val="0"/>
        <w:adjustRightInd/>
        <w:snapToGrid w:val="0"/>
        <w:spacing w:line="600" w:lineRule="exact"/>
        <w:ind w:firstLine="643" w:firstLineChars="200"/>
        <w:textAlignment w:val="auto"/>
        <w:rPr>
          <w:rFonts w:hint="eastAsia" w:ascii="仿宋_GB2312" w:hAnsi="仿宋_GB2312" w:eastAsia="仿宋_GB2312" w:cs="仿宋_GB2312"/>
          <w:b/>
          <w:bCs/>
          <w:kern w:val="2"/>
          <w:sz w:val="32"/>
          <w:szCs w:val="32"/>
          <w:highlight w:val="none"/>
          <w:lang w:val="en-US" w:eastAsia="zh-CN" w:bidi="ar-SA"/>
        </w:rPr>
      </w:pPr>
      <w:r>
        <w:rPr>
          <w:rFonts w:hint="eastAsia" w:ascii="仿宋_GB2312" w:hAnsi="仿宋_GB2312" w:eastAsia="仿宋_GB2312" w:cs="仿宋_GB2312"/>
          <w:b/>
          <w:bCs/>
          <w:kern w:val="2"/>
          <w:sz w:val="32"/>
          <w:szCs w:val="32"/>
          <w:highlight w:val="none"/>
          <w:lang w:val="en-US" w:eastAsia="zh-CN" w:bidi="ar-SA"/>
        </w:rPr>
        <w:t>4.建党百年与百年党建研究</w:t>
      </w:r>
    </w:p>
    <w:p>
      <w:pPr>
        <w:pStyle w:val="2"/>
        <w:keepNext w:val="0"/>
        <w:keepLines w:val="0"/>
        <w:pageBreakBefore w:val="0"/>
        <w:widowControl w:val="0"/>
        <w:kinsoku/>
        <w:wordWrap/>
        <w:overflowPunct/>
        <w:topLinePunct w:val="0"/>
        <w:autoSpaceDE/>
        <w:autoSpaceDN/>
        <w:bidi w:val="0"/>
        <w:adjustRightInd/>
        <w:snapToGrid w:val="0"/>
        <w:spacing w:line="600" w:lineRule="exact"/>
        <w:ind w:firstLine="643" w:firstLineChars="200"/>
        <w:textAlignment w:val="auto"/>
        <w:rPr>
          <w:rFonts w:hint="eastAsia" w:ascii="仿宋_GB2312" w:hAnsi="仿宋_GB2312" w:eastAsia="仿宋_GB2312" w:cs="仿宋_GB2312"/>
          <w:b/>
          <w:bCs/>
          <w:kern w:val="2"/>
          <w:sz w:val="32"/>
          <w:szCs w:val="32"/>
          <w:highlight w:val="none"/>
          <w:lang w:val="en-US" w:eastAsia="zh-CN" w:bidi="ar-SA"/>
        </w:rPr>
      </w:pPr>
      <w:r>
        <w:rPr>
          <w:rFonts w:hint="eastAsia" w:ascii="仿宋_GB2312" w:hAnsi="仿宋_GB2312" w:eastAsia="仿宋_GB2312" w:cs="仿宋_GB2312"/>
          <w:b/>
          <w:bCs/>
          <w:kern w:val="2"/>
          <w:sz w:val="32"/>
          <w:szCs w:val="32"/>
          <w:highlight w:val="none"/>
          <w:lang w:val="en-US" w:eastAsia="zh-CN" w:bidi="ar-SA"/>
        </w:rPr>
        <w:t>5.党的理论创新、实践创造和历史经验研究</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630" w:leftChars="0"/>
        <w:jc w:val="both"/>
        <w:textAlignment w:val="auto"/>
        <w:rPr>
          <w:rFonts w:hint="eastAsia" w:ascii="黑体" w:hAnsi="黑体" w:eastAsia="黑体" w:cs="黑体"/>
          <w:b/>
          <w:bCs/>
          <w:sz w:val="32"/>
          <w:szCs w:val="32"/>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630" w:leftChars="0"/>
        <w:jc w:val="both"/>
        <w:textAlignment w:val="auto"/>
        <w:rPr>
          <w:rFonts w:hint="default" w:ascii="黑体" w:hAnsi="黑体" w:eastAsia="黑体" w:cs="黑体"/>
          <w:b/>
          <w:bCs/>
          <w:sz w:val="32"/>
          <w:szCs w:val="32"/>
          <w:highlight w:val="none"/>
          <w:lang w:val="en-US" w:eastAsia="zh-CN"/>
        </w:rPr>
      </w:pPr>
      <w:r>
        <w:rPr>
          <w:rFonts w:hint="eastAsia" w:ascii="黑体" w:hAnsi="黑体" w:eastAsia="黑体" w:cs="黑体"/>
          <w:b/>
          <w:bCs/>
          <w:sz w:val="32"/>
          <w:szCs w:val="32"/>
          <w:highlight w:val="none"/>
          <w:lang w:val="en-US" w:eastAsia="zh-CN"/>
        </w:rPr>
        <w:t xml:space="preserve">三、马克思主义大众化研究专项 </w:t>
      </w:r>
    </w:p>
    <w:p>
      <w:pPr>
        <w:keepNext w:val="0"/>
        <w:keepLines w:val="0"/>
        <w:pageBreakBefore w:val="0"/>
        <w:kinsoku/>
        <w:wordWrap/>
        <w:overflowPunct/>
        <w:topLinePunct w:val="0"/>
        <w:autoSpaceDE/>
        <w:autoSpaceDN/>
        <w:bidi w:val="0"/>
        <w:adjustRightInd w:val="0"/>
        <w:snapToGrid w:val="0"/>
        <w:spacing w:beforeAutospacing="0" w:afterAutospacing="0" w:line="600" w:lineRule="exact"/>
        <w:ind w:firstLine="643" w:firstLineChars="200"/>
        <w:textAlignment w:val="auto"/>
        <w:rPr>
          <w:rFonts w:hint="eastAsia" w:ascii="楷体_GB2312" w:hAnsi="楷体_GB2312" w:eastAsia="楷体_GB2312" w:cs="楷体_GB2312"/>
          <w:b/>
          <w:bCs/>
          <w:color w:val="auto"/>
          <w:sz w:val="32"/>
          <w:szCs w:val="32"/>
          <w:highlight w:val="none"/>
          <w:lang w:val="en-US" w:eastAsia="zh-CN"/>
        </w:rPr>
      </w:pPr>
      <w:r>
        <w:rPr>
          <w:rFonts w:hint="eastAsia" w:ascii="楷体_GB2312" w:hAnsi="楷体_GB2312" w:eastAsia="楷体_GB2312" w:cs="楷体_GB2312"/>
          <w:b/>
          <w:bCs/>
          <w:color w:val="auto"/>
          <w:sz w:val="32"/>
          <w:szCs w:val="32"/>
          <w:highlight w:val="none"/>
          <w:lang w:eastAsia="zh-CN"/>
        </w:rPr>
        <w:t>该专项主要围绕如何让马克思主义真理走入大众之中，让党的最新理论成果“飞入寻常百姓家”展开研究，引导人们用马克思主义立场观点方法分析研究现实问题。研究成果力求对基层理论宣讲工作具有指导意义。</w:t>
      </w:r>
      <w:r>
        <w:rPr>
          <w:rFonts w:hint="eastAsia" w:ascii="楷体_GB2312" w:hAnsi="楷体_GB2312" w:eastAsia="楷体_GB2312" w:cs="楷体_GB2312"/>
          <w:b/>
          <w:bCs/>
          <w:color w:val="auto"/>
          <w:sz w:val="32"/>
          <w:szCs w:val="32"/>
          <w:highlight w:val="none"/>
        </w:rPr>
        <w:t>鼓励高校、党校等与各级党委讲师团人员联合申报、协同创新，打造高质量研究成果</w:t>
      </w:r>
      <w:r>
        <w:rPr>
          <w:rFonts w:hint="eastAsia" w:ascii="楷体_GB2312" w:hAnsi="楷体_GB2312" w:eastAsia="楷体_GB2312" w:cs="楷体_GB2312"/>
          <w:b/>
          <w:bCs/>
          <w:color w:val="auto"/>
          <w:sz w:val="32"/>
          <w:szCs w:val="32"/>
          <w:highlight w:val="none"/>
          <w:lang w:eastAsia="zh-CN"/>
        </w:rPr>
        <w:t>。</w:t>
      </w:r>
      <w:r>
        <w:rPr>
          <w:rFonts w:hint="eastAsia" w:ascii="楷体_GB2312" w:hAnsi="楷体_GB2312" w:eastAsia="楷体_GB2312" w:cs="楷体_GB2312"/>
          <w:b/>
          <w:bCs/>
          <w:color w:val="auto"/>
          <w:sz w:val="32"/>
          <w:szCs w:val="32"/>
          <w:highlight w:val="none"/>
        </w:rPr>
        <w:t>高校、党校人员申报时，不</w:t>
      </w:r>
      <w:r>
        <w:rPr>
          <w:rFonts w:hint="eastAsia" w:ascii="楷体_GB2312" w:hAnsi="楷体_GB2312" w:eastAsia="楷体_GB2312" w:cs="楷体_GB2312"/>
          <w:b/>
          <w:bCs/>
          <w:color w:val="auto"/>
          <w:sz w:val="32"/>
          <w:szCs w:val="32"/>
          <w:highlight w:val="none"/>
          <w:lang w:eastAsia="zh-CN"/>
        </w:rPr>
        <w:t>得</w:t>
      </w:r>
      <w:r>
        <w:rPr>
          <w:rFonts w:hint="eastAsia" w:ascii="楷体_GB2312" w:hAnsi="楷体_GB2312" w:eastAsia="楷体_GB2312" w:cs="楷体_GB2312"/>
          <w:b/>
          <w:bCs/>
          <w:color w:val="auto"/>
          <w:sz w:val="32"/>
          <w:szCs w:val="32"/>
          <w:highlight w:val="none"/>
        </w:rPr>
        <w:t>以宣讲工作者协会会员和宣</w:t>
      </w:r>
      <w:r>
        <w:rPr>
          <w:rFonts w:hint="eastAsia" w:ascii="楷体_GB2312" w:hAnsi="楷体_GB2312" w:eastAsia="楷体_GB2312" w:cs="楷体_GB2312"/>
          <w:b/>
          <w:bCs/>
          <w:color w:val="auto"/>
          <w:sz w:val="32"/>
          <w:szCs w:val="32"/>
          <w:highlight w:val="none"/>
          <w:lang w:eastAsia="zh-CN"/>
        </w:rPr>
        <w:t>讲</w:t>
      </w:r>
      <w:r>
        <w:rPr>
          <w:rFonts w:hint="eastAsia" w:ascii="楷体_GB2312" w:hAnsi="楷体_GB2312" w:eastAsia="楷体_GB2312" w:cs="楷体_GB2312"/>
          <w:b/>
          <w:bCs/>
          <w:color w:val="auto"/>
          <w:sz w:val="32"/>
          <w:szCs w:val="32"/>
          <w:highlight w:val="none"/>
        </w:rPr>
        <w:t>基地人员名义进行申报。</w:t>
      </w:r>
      <w:r>
        <w:rPr>
          <w:rFonts w:hint="eastAsia" w:ascii="楷体_GB2312" w:hAnsi="楷体_GB2312" w:eastAsia="楷体_GB2312" w:cs="楷体_GB2312"/>
          <w:b/>
          <w:bCs/>
          <w:color w:val="auto"/>
          <w:sz w:val="32"/>
          <w:szCs w:val="32"/>
          <w:highlight w:val="none"/>
          <w:lang w:eastAsia="zh-CN"/>
        </w:rPr>
        <w:t>研究</w:t>
      </w:r>
      <w:r>
        <w:rPr>
          <w:rFonts w:hint="eastAsia" w:ascii="楷体_GB2312" w:hAnsi="楷体_GB2312" w:eastAsia="楷体_GB2312" w:cs="楷体_GB2312"/>
          <w:b/>
          <w:bCs/>
          <w:color w:val="auto"/>
          <w:sz w:val="32"/>
          <w:szCs w:val="32"/>
          <w:highlight w:val="none"/>
        </w:rPr>
        <w:t>成果可以研究报告或通俗理论读物等形式报送。</w:t>
      </w:r>
      <w:r>
        <w:rPr>
          <w:rFonts w:hint="eastAsia" w:ascii="楷体_GB2312" w:hAnsi="楷体_GB2312" w:eastAsia="楷体_GB2312" w:cs="楷体_GB2312"/>
          <w:b/>
          <w:bCs/>
          <w:color w:val="auto"/>
          <w:sz w:val="32"/>
          <w:szCs w:val="32"/>
          <w:highlight w:val="none"/>
          <w:lang w:eastAsia="zh-CN"/>
        </w:rPr>
        <w:t>成</w:t>
      </w:r>
      <w:r>
        <w:rPr>
          <w:rFonts w:hint="eastAsia" w:ascii="楷体_GB2312" w:hAnsi="楷体_GB2312" w:eastAsia="楷体_GB2312" w:cs="楷体_GB2312"/>
          <w:b/>
          <w:bCs/>
          <w:color w:val="auto"/>
          <w:sz w:val="32"/>
          <w:szCs w:val="32"/>
          <w:highlight w:val="none"/>
        </w:rPr>
        <w:t>果形式</w:t>
      </w:r>
      <w:r>
        <w:rPr>
          <w:rFonts w:hint="eastAsia" w:ascii="楷体_GB2312" w:hAnsi="楷体_GB2312" w:eastAsia="楷体_GB2312" w:cs="楷体_GB2312"/>
          <w:b/>
          <w:bCs/>
          <w:color w:val="auto"/>
          <w:sz w:val="32"/>
          <w:szCs w:val="32"/>
          <w:highlight w:val="none"/>
          <w:lang w:eastAsia="zh-CN"/>
        </w:rPr>
        <w:t>为</w:t>
      </w:r>
      <w:r>
        <w:rPr>
          <w:rFonts w:hint="eastAsia" w:ascii="楷体_GB2312" w:hAnsi="楷体_GB2312" w:eastAsia="楷体_GB2312" w:cs="楷体_GB2312"/>
          <w:b/>
          <w:bCs/>
          <w:color w:val="auto"/>
          <w:sz w:val="32"/>
          <w:szCs w:val="32"/>
          <w:highlight w:val="none"/>
        </w:rPr>
        <w:t>研究报告</w:t>
      </w:r>
      <w:r>
        <w:rPr>
          <w:rFonts w:hint="eastAsia" w:ascii="楷体_GB2312" w:hAnsi="楷体_GB2312" w:eastAsia="楷体_GB2312" w:cs="楷体_GB2312"/>
          <w:b/>
          <w:bCs/>
          <w:color w:val="auto"/>
          <w:sz w:val="32"/>
          <w:szCs w:val="32"/>
          <w:highlight w:val="none"/>
          <w:lang w:eastAsia="zh-CN"/>
        </w:rPr>
        <w:t>的</w:t>
      </w:r>
      <w:r>
        <w:rPr>
          <w:rFonts w:hint="eastAsia" w:ascii="楷体_GB2312" w:hAnsi="楷体_GB2312" w:eastAsia="楷体_GB2312" w:cs="楷体_GB2312"/>
          <w:b/>
          <w:bCs/>
          <w:color w:val="auto"/>
          <w:sz w:val="32"/>
          <w:szCs w:val="32"/>
          <w:highlight w:val="none"/>
        </w:rPr>
        <w:t>，</w:t>
      </w:r>
      <w:r>
        <w:rPr>
          <w:rFonts w:hint="eastAsia" w:ascii="楷体_GB2312" w:hAnsi="楷体_GB2312" w:eastAsia="楷体_GB2312" w:cs="楷体_GB2312"/>
          <w:b/>
          <w:bCs/>
          <w:color w:val="auto"/>
          <w:sz w:val="32"/>
          <w:szCs w:val="32"/>
          <w:highlight w:val="none"/>
          <w:lang w:eastAsia="zh-CN"/>
        </w:rPr>
        <w:t>申请</w:t>
      </w:r>
      <w:r>
        <w:rPr>
          <w:rFonts w:hint="eastAsia" w:ascii="楷体_GB2312" w:hAnsi="楷体_GB2312" w:eastAsia="楷体_GB2312" w:cs="楷体_GB2312"/>
          <w:b/>
          <w:bCs/>
          <w:color w:val="auto"/>
          <w:sz w:val="32"/>
          <w:szCs w:val="32"/>
          <w:highlight w:val="none"/>
        </w:rPr>
        <w:t>结项</w:t>
      </w:r>
      <w:r>
        <w:rPr>
          <w:rFonts w:hint="eastAsia" w:ascii="楷体_GB2312" w:hAnsi="楷体_GB2312" w:eastAsia="楷体_GB2312" w:cs="楷体_GB2312"/>
          <w:b/>
          <w:bCs/>
          <w:color w:val="auto"/>
          <w:sz w:val="32"/>
          <w:szCs w:val="32"/>
          <w:highlight w:val="none"/>
          <w:lang w:eastAsia="zh-CN"/>
        </w:rPr>
        <w:t>时</w:t>
      </w:r>
      <w:r>
        <w:rPr>
          <w:rFonts w:hint="eastAsia" w:ascii="楷体_GB2312" w:hAnsi="楷体_GB2312" w:eastAsia="楷体_GB2312" w:cs="楷体_GB2312"/>
          <w:b/>
          <w:bCs/>
          <w:color w:val="auto"/>
          <w:sz w:val="32"/>
          <w:szCs w:val="32"/>
          <w:highlight w:val="none"/>
        </w:rPr>
        <w:t>需附送立项后在</w:t>
      </w:r>
      <w:r>
        <w:rPr>
          <w:rFonts w:hint="eastAsia" w:ascii="楷体_GB2312" w:hAnsi="楷体_GB2312" w:eastAsia="楷体_GB2312" w:cs="楷体_GB2312"/>
          <w:b/>
          <w:bCs/>
          <w:color w:val="auto"/>
          <w:sz w:val="32"/>
          <w:szCs w:val="32"/>
          <w:highlight w:val="none"/>
          <w:lang w:eastAsia="zh-CN"/>
        </w:rPr>
        <w:t>有</w:t>
      </w:r>
      <w:r>
        <w:rPr>
          <w:rFonts w:hint="eastAsia" w:ascii="楷体_GB2312" w:hAnsi="楷体_GB2312" w:eastAsia="楷体_GB2312" w:cs="楷体_GB2312"/>
          <w:b/>
          <w:bCs/>
          <w:color w:val="auto"/>
          <w:sz w:val="32"/>
          <w:szCs w:val="32"/>
          <w:highlight w:val="none"/>
        </w:rPr>
        <w:t>国家正式刊号的期刊上发表的与研究相关的阶段性成果1篇。</w:t>
      </w:r>
      <w:r>
        <w:rPr>
          <w:rFonts w:hint="eastAsia" w:ascii="楷体_GB2312" w:hAnsi="楷体_GB2312" w:eastAsia="楷体_GB2312" w:cs="楷体_GB2312"/>
          <w:b/>
          <w:bCs/>
          <w:color w:val="auto"/>
          <w:sz w:val="32"/>
          <w:szCs w:val="32"/>
          <w:highlight w:val="none"/>
          <w:lang w:eastAsia="zh-CN"/>
        </w:rPr>
        <w:t>研究时限一般不超过</w:t>
      </w:r>
      <w:r>
        <w:rPr>
          <w:rFonts w:hint="eastAsia" w:ascii="楷体_GB2312" w:hAnsi="楷体_GB2312" w:eastAsia="楷体_GB2312" w:cs="楷体_GB2312"/>
          <w:b/>
          <w:bCs/>
          <w:color w:val="auto"/>
          <w:sz w:val="32"/>
          <w:szCs w:val="32"/>
          <w:highlight w:val="none"/>
          <w:lang w:val="en-US" w:eastAsia="zh-CN"/>
        </w:rPr>
        <w:t>1年，特殊情况可申请延期一次，延期最长不超过6个月。</w:t>
      </w:r>
      <w:r>
        <w:rPr>
          <w:rFonts w:hint="eastAsia" w:ascii="楷体_GB2312" w:hAnsi="楷体_GB2312" w:eastAsia="楷体_GB2312" w:cs="楷体_GB2312"/>
          <w:b/>
          <w:bCs/>
          <w:color w:val="auto"/>
          <w:sz w:val="32"/>
          <w:szCs w:val="32"/>
          <w:highlight w:val="none"/>
          <w:lang w:eastAsia="zh-CN"/>
        </w:rPr>
        <w:t>计划立项</w:t>
      </w:r>
      <w:r>
        <w:rPr>
          <w:rFonts w:hint="eastAsia" w:ascii="楷体_GB2312" w:hAnsi="楷体_GB2312" w:eastAsia="楷体_GB2312" w:cs="楷体_GB2312"/>
          <w:b/>
          <w:bCs/>
          <w:color w:val="auto"/>
          <w:sz w:val="32"/>
          <w:szCs w:val="32"/>
          <w:highlight w:val="none"/>
          <w:lang w:val="en-US" w:eastAsia="zh-CN"/>
        </w:rPr>
        <w:t>15项。</w:t>
      </w:r>
    </w:p>
    <w:p>
      <w:pPr>
        <w:pStyle w:val="2"/>
        <w:keepNext w:val="0"/>
        <w:keepLines w:val="0"/>
        <w:pageBreakBefore w:val="0"/>
        <w:widowControl w:val="0"/>
        <w:kinsoku/>
        <w:wordWrap/>
        <w:overflowPunct/>
        <w:topLinePunct w:val="0"/>
        <w:autoSpaceDE/>
        <w:autoSpaceDN/>
        <w:bidi w:val="0"/>
        <w:adjustRightInd/>
        <w:snapToGrid w:val="0"/>
        <w:spacing w:line="600" w:lineRule="exact"/>
        <w:textAlignment w:val="auto"/>
        <w:rPr>
          <w:rFonts w:hint="eastAsia" w:ascii="仿宋_GB2312" w:hAnsi="仿宋_GB2312" w:eastAsia="仿宋_GB2312" w:cs="仿宋_GB2312"/>
          <w:sz w:val="32"/>
          <w:szCs w:val="32"/>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b/>
          <w:bCs/>
          <w:sz w:val="32"/>
          <w:szCs w:val="32"/>
          <w:highlight w:val="none"/>
          <w:lang w:val="en-US" w:eastAsia="zh-CN"/>
        </w:rPr>
      </w:pPr>
      <w:r>
        <w:rPr>
          <w:rFonts w:hint="eastAsia" w:ascii="仿宋_GB2312" w:hAnsi="仿宋_GB2312" w:eastAsia="仿宋_GB2312" w:cs="仿宋_GB2312"/>
          <w:b/>
          <w:bCs/>
          <w:sz w:val="32"/>
          <w:szCs w:val="32"/>
          <w:highlight w:val="none"/>
          <w:lang w:val="en-US" w:eastAsia="zh-CN"/>
        </w:rPr>
        <w:t>1.党的创新理论对象化分众化互动化宣讲研究</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b/>
          <w:bCs/>
          <w:sz w:val="32"/>
          <w:szCs w:val="32"/>
          <w:highlight w:val="none"/>
          <w:lang w:val="en-US" w:eastAsia="zh-CN"/>
        </w:rPr>
      </w:pPr>
      <w:r>
        <w:rPr>
          <w:rFonts w:hint="eastAsia" w:ascii="仿宋_GB2312" w:hAnsi="仿宋_GB2312" w:eastAsia="仿宋_GB2312" w:cs="仿宋_GB2312"/>
          <w:b/>
          <w:bCs/>
          <w:sz w:val="32"/>
          <w:szCs w:val="32"/>
          <w:highlight w:val="none"/>
          <w:lang w:val="en-US" w:eastAsia="zh-CN"/>
        </w:rPr>
        <w:t>2.党的创新理论走进基层研究</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b/>
          <w:bCs/>
          <w:sz w:val="32"/>
          <w:szCs w:val="32"/>
          <w:highlight w:val="none"/>
          <w:lang w:val="en-US" w:eastAsia="zh-CN"/>
        </w:rPr>
      </w:pPr>
      <w:r>
        <w:rPr>
          <w:rFonts w:hint="eastAsia" w:ascii="仿宋_GB2312" w:hAnsi="仿宋_GB2312" w:eastAsia="仿宋_GB2312" w:cs="仿宋_GB2312"/>
          <w:b/>
          <w:bCs/>
          <w:sz w:val="32"/>
          <w:szCs w:val="32"/>
          <w:highlight w:val="none"/>
          <w:lang w:val="en-US" w:eastAsia="zh-CN"/>
        </w:rPr>
        <w:t>3.党的创新理论走进青年研究</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b/>
          <w:bCs/>
          <w:sz w:val="32"/>
          <w:szCs w:val="32"/>
          <w:highlight w:val="none"/>
          <w:lang w:val="en-US" w:eastAsia="zh-CN"/>
        </w:rPr>
      </w:pPr>
      <w:r>
        <w:rPr>
          <w:rFonts w:hint="eastAsia" w:ascii="仿宋_GB2312" w:hAnsi="仿宋_GB2312" w:eastAsia="仿宋_GB2312" w:cs="仿宋_GB2312"/>
          <w:b/>
          <w:bCs/>
          <w:sz w:val="32"/>
          <w:szCs w:val="32"/>
          <w:highlight w:val="none"/>
          <w:lang w:val="en-US" w:eastAsia="zh-CN"/>
        </w:rPr>
        <w:t>4.党的创新理论国际传播研究</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b/>
          <w:bCs/>
          <w:sz w:val="32"/>
          <w:szCs w:val="32"/>
          <w:highlight w:val="none"/>
          <w:lang w:val="en-US" w:eastAsia="zh-CN"/>
        </w:rPr>
      </w:pPr>
      <w:r>
        <w:rPr>
          <w:rFonts w:hint="eastAsia" w:ascii="仿宋_GB2312" w:hAnsi="仿宋_GB2312" w:eastAsia="仿宋_GB2312" w:cs="仿宋_GB2312"/>
          <w:b/>
          <w:bCs/>
          <w:sz w:val="32"/>
          <w:szCs w:val="32"/>
          <w:highlight w:val="none"/>
          <w:lang w:val="en-US" w:eastAsia="zh-CN"/>
        </w:rPr>
        <w:t>5.中国共产党党史宣传宣讲研究</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b/>
          <w:bCs/>
          <w:sz w:val="32"/>
          <w:szCs w:val="32"/>
          <w:highlight w:val="none"/>
          <w:lang w:val="en-US" w:eastAsia="zh-CN"/>
        </w:rPr>
      </w:pPr>
      <w:r>
        <w:rPr>
          <w:rFonts w:hint="eastAsia" w:ascii="仿宋_GB2312" w:hAnsi="仿宋_GB2312" w:eastAsia="仿宋_GB2312" w:cs="仿宋_GB2312"/>
          <w:b/>
          <w:bCs/>
          <w:sz w:val="32"/>
          <w:szCs w:val="32"/>
          <w:highlight w:val="none"/>
          <w:lang w:val="en-US" w:eastAsia="zh-CN"/>
        </w:rPr>
        <w:t>6.中国共产党推进马克思主义大众化历史经验研究</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b/>
          <w:bCs/>
          <w:sz w:val="32"/>
          <w:szCs w:val="32"/>
          <w:highlight w:val="none"/>
          <w:lang w:val="en-US" w:eastAsia="zh-CN"/>
        </w:rPr>
      </w:pPr>
      <w:r>
        <w:rPr>
          <w:rFonts w:hint="eastAsia" w:ascii="仿宋_GB2312" w:hAnsi="仿宋_GB2312" w:eastAsia="仿宋_GB2312" w:cs="仿宋_GB2312"/>
          <w:b/>
          <w:bCs/>
          <w:sz w:val="32"/>
          <w:szCs w:val="32"/>
          <w:highlight w:val="none"/>
          <w:lang w:val="en-US" w:eastAsia="zh-CN"/>
        </w:rPr>
        <w:t>7.融媒体格局下立体宣讲研究</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b/>
          <w:bCs/>
          <w:sz w:val="32"/>
          <w:szCs w:val="32"/>
          <w:highlight w:val="none"/>
          <w:lang w:val="en-US" w:eastAsia="zh-CN"/>
        </w:rPr>
      </w:pPr>
      <w:r>
        <w:rPr>
          <w:rFonts w:hint="eastAsia" w:ascii="仿宋_GB2312" w:hAnsi="仿宋_GB2312" w:eastAsia="仿宋_GB2312" w:cs="仿宋_GB2312"/>
          <w:b/>
          <w:bCs/>
          <w:sz w:val="32"/>
          <w:szCs w:val="32"/>
          <w:highlight w:val="none"/>
          <w:lang w:val="en-US" w:eastAsia="zh-CN"/>
        </w:rPr>
        <w:t>8.构建新时代理论宣讲工作大格局研究</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b/>
          <w:bCs/>
          <w:sz w:val="32"/>
          <w:szCs w:val="32"/>
          <w:highlight w:val="none"/>
          <w:lang w:val="en-US" w:eastAsia="zh-CN"/>
        </w:rPr>
      </w:pPr>
      <w:r>
        <w:rPr>
          <w:rFonts w:hint="eastAsia" w:ascii="仿宋_GB2312" w:hAnsi="仿宋_GB2312" w:eastAsia="仿宋_GB2312" w:cs="仿宋_GB2312"/>
          <w:b/>
          <w:bCs/>
          <w:sz w:val="32"/>
          <w:szCs w:val="32"/>
          <w:highlight w:val="none"/>
          <w:lang w:val="en-US" w:eastAsia="zh-CN"/>
        </w:rPr>
        <w:t>9.打造山东特色理论宣讲品牌研究</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b/>
          <w:bCs/>
          <w:sz w:val="32"/>
          <w:szCs w:val="32"/>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eastAsia" w:ascii="黑体" w:hAnsi="黑体" w:eastAsia="黑体" w:cs="黑体"/>
          <w:b/>
          <w:bCs/>
          <w:sz w:val="32"/>
          <w:szCs w:val="32"/>
          <w:highlight w:val="none"/>
          <w:lang w:val="en-US" w:eastAsia="zh-CN"/>
        </w:rPr>
      </w:pPr>
      <w:r>
        <w:rPr>
          <w:rFonts w:hint="eastAsia" w:ascii="黑体" w:hAnsi="黑体" w:eastAsia="黑体" w:cs="黑体"/>
          <w:b/>
          <w:bCs/>
          <w:sz w:val="32"/>
          <w:szCs w:val="32"/>
          <w:highlight w:val="none"/>
          <w:lang w:val="en-US" w:eastAsia="zh-CN"/>
        </w:rPr>
        <w:t xml:space="preserve">四、沂蒙精神研究专项  </w:t>
      </w:r>
    </w:p>
    <w:p>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afterAutospacing="0" w:line="600" w:lineRule="exact"/>
        <w:ind w:left="0" w:leftChars="0" w:right="0" w:rightChars="0" w:firstLine="643" w:firstLineChars="200"/>
        <w:jc w:val="both"/>
        <w:textAlignment w:val="auto"/>
        <w:outlineLvl w:val="9"/>
        <w:rPr>
          <w:rFonts w:hint="default" w:ascii="楷体_GB2312" w:hAnsi="楷体_GB2312" w:eastAsia="楷体_GB2312" w:cs="楷体_GB2312"/>
          <w:b/>
          <w:bCs/>
          <w:color w:val="auto"/>
          <w:sz w:val="32"/>
          <w:szCs w:val="32"/>
          <w:highlight w:val="none"/>
          <w:lang w:val="en-US" w:eastAsia="zh-CN"/>
        </w:rPr>
      </w:pPr>
      <w:r>
        <w:rPr>
          <w:rFonts w:hint="eastAsia" w:ascii="楷体_GB2312" w:hAnsi="楷体_GB2312" w:eastAsia="楷体_GB2312" w:cs="楷体_GB2312"/>
          <w:b/>
          <w:bCs/>
          <w:color w:val="auto"/>
          <w:sz w:val="32"/>
          <w:szCs w:val="32"/>
          <w:highlight w:val="none"/>
          <w:lang w:val="en-US" w:eastAsia="zh-CN"/>
        </w:rPr>
        <w:t>为贯彻落实习近平总书记视察山东重要讲话精神，深入阐发“水乳交融、生死与共”的沂蒙精神特质和时代价值，设立该专项。专项分为重点项目和一般项目。项目结项在报送研究报告进行鉴定的同时，重点项目需报送在全国中文核心期刊、中国人文社会科学核心期刊发表的阶段性研究成果1篇；一般项目需报送在有正式刊号的期刊上发表的阶段性成果1篇。重点项目完成时限一般不超过2年，一般项目完成时限一般不超过1年。</w:t>
      </w:r>
      <w:r>
        <w:rPr>
          <w:rFonts w:hint="eastAsia" w:ascii="楷体_GB2312" w:hAnsi="楷体_GB2312" w:eastAsia="楷体_GB2312" w:cs="楷体_GB2312"/>
          <w:b/>
          <w:bCs/>
          <w:color w:val="auto"/>
          <w:sz w:val="32"/>
          <w:szCs w:val="32"/>
          <w:highlight w:val="none"/>
          <w:lang w:val="en-US" w:eastAsia="zh-CN"/>
        </w:rPr>
        <w:t>计划立项15项，其中重点项目3项，一般项目12项。</w:t>
      </w:r>
    </w:p>
    <w:p>
      <w:pPr>
        <w:pStyle w:val="2"/>
        <w:keepNext w:val="0"/>
        <w:keepLines w:val="0"/>
        <w:pageBreakBefore w:val="0"/>
        <w:widowControl w:val="0"/>
        <w:kinsoku/>
        <w:wordWrap/>
        <w:overflowPunct/>
        <w:topLinePunct w:val="0"/>
        <w:autoSpaceDE/>
        <w:autoSpaceDN/>
        <w:bidi w:val="0"/>
        <w:spacing w:line="600" w:lineRule="exact"/>
        <w:textAlignment w:val="auto"/>
        <w:rPr>
          <w:rFonts w:hint="eastAsia"/>
          <w:sz w:val="32"/>
          <w:szCs w:val="32"/>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b/>
          <w:bCs/>
          <w:color w:val="auto"/>
          <w:sz w:val="32"/>
          <w:szCs w:val="32"/>
          <w:highlight w:val="none"/>
          <w:lang w:val="en-US" w:eastAsia="zh-CN"/>
        </w:rPr>
      </w:pPr>
      <w:r>
        <w:rPr>
          <w:rFonts w:hint="eastAsia" w:ascii="仿宋_GB2312" w:hAnsi="仿宋_GB2312" w:eastAsia="仿宋_GB2312" w:cs="仿宋_GB2312"/>
          <w:b/>
          <w:bCs/>
          <w:color w:val="auto"/>
          <w:sz w:val="32"/>
          <w:szCs w:val="32"/>
          <w:highlight w:val="none"/>
          <w:lang w:val="en-US" w:eastAsia="zh-CN"/>
        </w:rPr>
        <w:t>1.习近平总书记关于沂蒙精神重要论述研究</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b/>
          <w:bCs/>
          <w:color w:val="auto"/>
          <w:sz w:val="32"/>
          <w:szCs w:val="32"/>
          <w:highlight w:val="none"/>
          <w:lang w:val="en-US" w:eastAsia="zh-CN"/>
        </w:rPr>
      </w:pPr>
      <w:r>
        <w:rPr>
          <w:rFonts w:hint="eastAsia" w:ascii="仿宋_GB2312" w:hAnsi="仿宋_GB2312" w:eastAsia="仿宋_GB2312" w:cs="仿宋_GB2312"/>
          <w:b/>
          <w:bCs/>
          <w:color w:val="auto"/>
          <w:sz w:val="32"/>
          <w:szCs w:val="32"/>
          <w:highlight w:val="none"/>
          <w:lang w:val="en-US" w:eastAsia="zh-CN"/>
        </w:rPr>
        <w:t>2.沂蒙精神的形成与发展研究</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b/>
          <w:bCs/>
          <w:color w:val="auto"/>
          <w:sz w:val="32"/>
          <w:szCs w:val="32"/>
          <w:highlight w:val="none"/>
          <w:lang w:val="en-US" w:eastAsia="zh-CN"/>
        </w:rPr>
      </w:pPr>
      <w:r>
        <w:rPr>
          <w:rFonts w:hint="eastAsia" w:ascii="仿宋_GB2312" w:hAnsi="仿宋_GB2312" w:eastAsia="仿宋_GB2312" w:cs="仿宋_GB2312"/>
          <w:b/>
          <w:bCs/>
          <w:color w:val="auto"/>
          <w:sz w:val="32"/>
          <w:szCs w:val="32"/>
          <w:highlight w:val="none"/>
          <w:lang w:val="en-US" w:eastAsia="zh-CN"/>
        </w:rPr>
        <w:t>3.沂蒙精神滋养党的初心使命研究</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b/>
          <w:bCs/>
          <w:color w:val="auto"/>
          <w:sz w:val="32"/>
          <w:szCs w:val="32"/>
          <w:highlight w:val="none"/>
          <w:lang w:val="en-US" w:eastAsia="zh-CN"/>
        </w:rPr>
      </w:pPr>
      <w:r>
        <w:rPr>
          <w:rFonts w:hint="eastAsia" w:ascii="仿宋_GB2312" w:hAnsi="仿宋_GB2312" w:eastAsia="仿宋_GB2312" w:cs="仿宋_GB2312"/>
          <w:b/>
          <w:bCs/>
          <w:color w:val="auto"/>
          <w:sz w:val="32"/>
          <w:szCs w:val="32"/>
          <w:highlight w:val="none"/>
          <w:lang w:val="en-US" w:eastAsia="zh-CN"/>
        </w:rPr>
        <w:t>4.沂蒙精神特质与内涵研究</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b/>
          <w:bCs/>
          <w:sz w:val="32"/>
          <w:szCs w:val="32"/>
          <w:highlight w:val="none"/>
          <w:lang w:val="en-US" w:eastAsia="zh-CN"/>
        </w:rPr>
      </w:pPr>
      <w:r>
        <w:rPr>
          <w:rFonts w:hint="eastAsia" w:ascii="仿宋_GB2312" w:hAnsi="仿宋_GB2312" w:eastAsia="仿宋_GB2312" w:cs="仿宋_GB2312"/>
          <w:b/>
          <w:bCs/>
          <w:sz w:val="32"/>
          <w:szCs w:val="32"/>
          <w:highlight w:val="none"/>
          <w:lang w:val="en-US" w:eastAsia="zh-CN"/>
        </w:rPr>
        <w:t>5.沂蒙革命根据地的历史与发展经验研究</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b/>
          <w:bCs/>
          <w:sz w:val="32"/>
          <w:szCs w:val="32"/>
          <w:highlight w:val="none"/>
          <w:lang w:val="en-US" w:eastAsia="zh-CN"/>
        </w:rPr>
      </w:pPr>
      <w:r>
        <w:rPr>
          <w:rFonts w:hint="eastAsia" w:ascii="仿宋_GB2312" w:hAnsi="仿宋_GB2312" w:eastAsia="仿宋_GB2312" w:cs="仿宋_GB2312"/>
          <w:b/>
          <w:bCs/>
          <w:sz w:val="32"/>
          <w:szCs w:val="32"/>
          <w:highlight w:val="none"/>
          <w:lang w:val="en-US" w:eastAsia="zh-CN"/>
        </w:rPr>
        <w:t>6.沂蒙红色歌曲及其当代价值研究</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b/>
          <w:bCs/>
          <w:sz w:val="32"/>
          <w:szCs w:val="32"/>
          <w:highlight w:val="none"/>
          <w:lang w:val="en-US" w:eastAsia="zh-CN"/>
        </w:rPr>
      </w:pPr>
      <w:r>
        <w:rPr>
          <w:rFonts w:hint="eastAsia" w:ascii="仿宋_GB2312" w:hAnsi="仿宋_GB2312" w:eastAsia="仿宋_GB2312" w:cs="仿宋_GB2312"/>
          <w:b/>
          <w:bCs/>
          <w:sz w:val="32"/>
          <w:szCs w:val="32"/>
          <w:highlight w:val="none"/>
          <w:lang w:val="en-US" w:eastAsia="zh-CN"/>
        </w:rPr>
        <w:t>7.沂蒙精神与新时代党群关系研究</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b/>
          <w:bCs/>
          <w:sz w:val="32"/>
          <w:szCs w:val="32"/>
          <w:highlight w:val="none"/>
          <w:lang w:val="en-US" w:eastAsia="zh-CN"/>
        </w:rPr>
      </w:pPr>
      <w:r>
        <w:rPr>
          <w:rFonts w:hint="eastAsia" w:ascii="仿宋_GB2312" w:hAnsi="仿宋_GB2312" w:eastAsia="仿宋_GB2312" w:cs="仿宋_GB2312"/>
          <w:b/>
          <w:bCs/>
          <w:sz w:val="32"/>
          <w:szCs w:val="32"/>
          <w:highlight w:val="none"/>
          <w:lang w:val="en-US" w:eastAsia="zh-CN"/>
        </w:rPr>
        <w:t>8.沂蒙精神与党的优良传统、优良作风研究</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b/>
          <w:bCs/>
          <w:sz w:val="32"/>
          <w:szCs w:val="32"/>
          <w:highlight w:val="none"/>
          <w:lang w:val="en-US" w:eastAsia="zh-CN"/>
        </w:rPr>
      </w:pPr>
      <w:r>
        <w:rPr>
          <w:rFonts w:hint="eastAsia" w:ascii="仿宋_GB2312" w:hAnsi="仿宋_GB2312" w:eastAsia="仿宋_GB2312" w:cs="仿宋_GB2312"/>
          <w:b/>
          <w:bCs/>
          <w:sz w:val="32"/>
          <w:szCs w:val="32"/>
          <w:highlight w:val="none"/>
          <w:lang w:val="en-US" w:eastAsia="zh-CN"/>
        </w:rPr>
        <w:t>9.弘扬沂蒙精神的途径和方法研究</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b/>
          <w:bCs/>
          <w:sz w:val="32"/>
          <w:szCs w:val="32"/>
          <w:highlight w:val="none"/>
          <w:lang w:val="en-US" w:eastAsia="zh-CN"/>
        </w:rPr>
      </w:pPr>
      <w:r>
        <w:rPr>
          <w:rFonts w:hint="eastAsia" w:ascii="仿宋_GB2312" w:hAnsi="仿宋_GB2312" w:eastAsia="仿宋_GB2312" w:cs="仿宋_GB2312"/>
          <w:b/>
          <w:bCs/>
          <w:sz w:val="32"/>
          <w:szCs w:val="32"/>
          <w:highlight w:val="none"/>
          <w:lang w:val="en-US" w:eastAsia="zh-CN"/>
        </w:rPr>
        <w:t>10.弘扬沂蒙精神助推乡村振兴、革命老区发展研究</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b/>
          <w:bCs/>
          <w:sz w:val="32"/>
          <w:szCs w:val="32"/>
          <w:highlight w:val="none"/>
          <w:lang w:val="en-US" w:eastAsia="zh-CN"/>
        </w:rPr>
      </w:pPr>
      <w:r>
        <w:rPr>
          <w:rFonts w:hint="eastAsia" w:ascii="仿宋_GB2312" w:hAnsi="仿宋_GB2312" w:eastAsia="仿宋_GB2312" w:cs="仿宋_GB2312"/>
          <w:b/>
          <w:bCs/>
          <w:sz w:val="32"/>
          <w:szCs w:val="32"/>
          <w:highlight w:val="none"/>
          <w:lang w:val="en-US" w:eastAsia="zh-CN"/>
        </w:rPr>
        <w:t>11.媒体融合与沂蒙精神传播路径创新研究</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default" w:ascii="仿宋_GB2312" w:hAnsi="仿宋_GB2312" w:eastAsia="仿宋_GB2312" w:cs="仿宋_GB2312"/>
          <w:b/>
          <w:bCs/>
          <w:sz w:val="32"/>
          <w:szCs w:val="32"/>
          <w:highlight w:val="none"/>
          <w:lang w:val="en-US" w:eastAsia="zh-CN"/>
        </w:rPr>
      </w:pPr>
      <w:r>
        <w:rPr>
          <w:rFonts w:hint="eastAsia" w:ascii="仿宋_GB2312" w:hAnsi="仿宋_GB2312" w:eastAsia="仿宋_GB2312" w:cs="仿宋_GB2312"/>
          <w:b/>
          <w:bCs/>
          <w:sz w:val="32"/>
          <w:szCs w:val="32"/>
          <w:highlight w:val="none"/>
          <w:lang w:val="en-US" w:eastAsia="zh-CN"/>
        </w:rPr>
        <w:t>12.沂蒙精神与社会主义现代化国家建设研究</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jc w:val="both"/>
        <w:textAlignment w:val="auto"/>
        <w:rPr>
          <w:rFonts w:hint="eastAsia" w:ascii="仿宋_GB2312" w:hAnsi="仿宋_GB2312" w:eastAsia="仿宋_GB2312" w:cs="仿宋_GB2312"/>
          <w:b/>
          <w:bCs/>
          <w:sz w:val="32"/>
          <w:szCs w:val="32"/>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630" w:leftChars="0"/>
        <w:jc w:val="both"/>
        <w:textAlignment w:val="auto"/>
        <w:rPr>
          <w:rFonts w:hint="eastAsia" w:ascii="黑体" w:hAnsi="黑体" w:eastAsia="黑体" w:cs="黑体"/>
          <w:b/>
          <w:bCs/>
          <w:sz w:val="32"/>
          <w:szCs w:val="32"/>
          <w:highlight w:val="none"/>
          <w:lang w:val="en-US" w:eastAsia="zh-CN"/>
        </w:rPr>
      </w:pPr>
      <w:r>
        <w:rPr>
          <w:rFonts w:hint="eastAsia" w:ascii="黑体" w:hAnsi="黑体" w:eastAsia="黑体" w:cs="黑体"/>
          <w:b/>
          <w:bCs/>
          <w:sz w:val="32"/>
          <w:szCs w:val="32"/>
          <w:highlight w:val="none"/>
          <w:lang w:val="en-US" w:eastAsia="zh-CN"/>
        </w:rPr>
        <w:t xml:space="preserve">五、山东省重大理论与现实问题协同创新研究专项 </w:t>
      </w:r>
    </w:p>
    <w:p>
      <w:pPr>
        <w:spacing w:line="600" w:lineRule="exact"/>
        <w:ind w:firstLine="643" w:firstLineChars="200"/>
        <w:rPr>
          <w:rFonts w:hint="eastAsia" w:ascii="楷体_GB2312" w:hAnsi="楷体_GB2312" w:eastAsia="楷体_GB2312" w:cs="楷体_GB2312"/>
          <w:b/>
          <w:bCs/>
          <w:color w:val="auto"/>
          <w:sz w:val="32"/>
          <w:szCs w:val="32"/>
          <w:highlight w:val="none"/>
        </w:rPr>
      </w:pPr>
      <w:r>
        <w:rPr>
          <w:rFonts w:hint="eastAsia" w:ascii="楷体_GB2312" w:hAnsi="楷体_GB2312" w:eastAsia="楷体_GB2312" w:cs="楷体_GB2312"/>
          <w:b/>
          <w:bCs/>
          <w:color w:val="auto"/>
          <w:sz w:val="32"/>
          <w:szCs w:val="32"/>
          <w:highlight w:val="none"/>
          <w:lang w:eastAsia="zh-CN"/>
        </w:rPr>
        <w:t>该专项</w:t>
      </w:r>
      <w:r>
        <w:rPr>
          <w:rFonts w:hint="eastAsia" w:ascii="楷体_GB2312" w:hAnsi="楷体_GB2312" w:eastAsia="楷体_GB2312" w:cs="楷体_GB2312"/>
          <w:b/>
          <w:bCs/>
          <w:color w:val="auto"/>
          <w:sz w:val="32"/>
          <w:szCs w:val="32"/>
          <w:highlight w:val="none"/>
        </w:rPr>
        <w:t>研究要坚持理论与实际相统一，立足我省省情，突出问题导向，围绕我省经济社会发展亟待解决的重大理论与现实问题，开展前瞻性、战略性、针对性研究。避免一般的学理性研究和纯学术研究</w:t>
      </w:r>
      <w:r>
        <w:rPr>
          <w:rFonts w:hint="eastAsia" w:ascii="楷体_GB2312" w:hAnsi="楷体_GB2312" w:eastAsia="楷体_GB2312" w:cs="楷体_GB2312"/>
          <w:b/>
          <w:bCs/>
          <w:color w:val="auto"/>
          <w:sz w:val="32"/>
          <w:szCs w:val="32"/>
          <w:highlight w:val="none"/>
          <w:lang w:eastAsia="zh-CN"/>
        </w:rPr>
        <w:t>。</w:t>
      </w:r>
      <w:r>
        <w:rPr>
          <w:rFonts w:hint="eastAsia" w:ascii="楷体_GB2312" w:hAnsi="楷体_GB2312" w:eastAsia="楷体_GB2312" w:cs="楷体_GB2312"/>
          <w:b/>
          <w:bCs/>
          <w:color w:val="auto"/>
          <w:sz w:val="32"/>
          <w:szCs w:val="32"/>
          <w:highlight w:val="none"/>
        </w:rPr>
        <w:t>研究成果能为</w:t>
      </w:r>
      <w:r>
        <w:rPr>
          <w:rFonts w:hint="eastAsia" w:ascii="楷体_GB2312" w:hAnsi="楷体_GB2312" w:eastAsia="楷体_GB2312" w:cs="楷体_GB2312"/>
          <w:b/>
          <w:bCs/>
          <w:color w:val="auto"/>
          <w:sz w:val="32"/>
          <w:szCs w:val="32"/>
          <w:highlight w:val="none"/>
          <w:lang w:eastAsia="zh-CN"/>
        </w:rPr>
        <w:t>党委政府</w:t>
      </w:r>
      <w:r>
        <w:rPr>
          <w:rFonts w:hint="eastAsia" w:ascii="楷体_GB2312" w:hAnsi="楷体_GB2312" w:eastAsia="楷体_GB2312" w:cs="楷体_GB2312"/>
          <w:b/>
          <w:bCs/>
          <w:color w:val="auto"/>
          <w:sz w:val="32"/>
          <w:szCs w:val="32"/>
          <w:highlight w:val="none"/>
        </w:rPr>
        <w:t>科学决策，为加快现代化强省建设，提供</w:t>
      </w:r>
      <w:r>
        <w:rPr>
          <w:rFonts w:hint="eastAsia" w:ascii="楷体_GB2312" w:hAnsi="楷体_GB2312" w:eastAsia="楷体_GB2312" w:cs="楷体_GB2312"/>
          <w:b/>
          <w:bCs/>
          <w:color w:val="auto"/>
          <w:sz w:val="32"/>
          <w:szCs w:val="32"/>
          <w:highlight w:val="none"/>
          <w:lang w:eastAsia="zh-CN"/>
        </w:rPr>
        <w:t>具有</w:t>
      </w:r>
      <w:r>
        <w:rPr>
          <w:rFonts w:hint="eastAsia" w:ascii="楷体_GB2312" w:hAnsi="楷体_GB2312" w:eastAsia="楷体_GB2312" w:cs="楷体_GB2312"/>
          <w:b/>
          <w:bCs/>
          <w:color w:val="auto"/>
          <w:sz w:val="32"/>
          <w:szCs w:val="32"/>
          <w:highlight w:val="none"/>
        </w:rPr>
        <w:t>重要参考价值的决策咨询和对策建议。</w:t>
      </w:r>
    </w:p>
    <w:p>
      <w:pPr>
        <w:keepNext w:val="0"/>
        <w:keepLines w:val="0"/>
        <w:pageBreakBefore w:val="0"/>
        <w:kinsoku/>
        <w:wordWrap/>
        <w:overflowPunct/>
        <w:topLinePunct w:val="0"/>
        <w:bidi w:val="0"/>
        <w:adjustRightInd w:val="0"/>
        <w:snapToGrid w:val="0"/>
        <w:spacing w:beforeAutospacing="0" w:afterAutospacing="0" w:line="600" w:lineRule="exact"/>
        <w:ind w:firstLine="643" w:firstLineChars="200"/>
        <w:textAlignment w:val="auto"/>
        <w:rPr>
          <w:rFonts w:hint="default" w:ascii="楷体_GB2312" w:hAnsi="楷体_GB2312" w:eastAsia="楷体_GB2312" w:cs="楷体_GB2312"/>
          <w:b/>
          <w:bCs/>
          <w:color w:val="auto"/>
          <w:sz w:val="32"/>
          <w:szCs w:val="32"/>
          <w:highlight w:val="none"/>
          <w:lang w:val="en-US" w:eastAsia="zh-CN"/>
        </w:rPr>
      </w:pPr>
      <w:r>
        <w:rPr>
          <w:rFonts w:hint="eastAsia" w:ascii="楷体_GB2312" w:hAnsi="楷体_GB2312" w:eastAsia="楷体_GB2312" w:cs="楷体_GB2312"/>
          <w:b/>
          <w:bCs/>
          <w:color w:val="auto"/>
          <w:sz w:val="32"/>
          <w:szCs w:val="32"/>
          <w:highlight w:val="none"/>
        </w:rPr>
        <w:t>社科研究机构和高等院校凡具有副高以上职称或者博士学位的研究</w:t>
      </w:r>
      <w:r>
        <w:rPr>
          <w:rFonts w:hint="eastAsia" w:ascii="楷体_GB2312" w:hAnsi="楷体_GB2312" w:eastAsia="楷体_GB2312" w:cs="楷体_GB2312"/>
          <w:b/>
          <w:bCs/>
          <w:color w:val="auto"/>
          <w:sz w:val="32"/>
          <w:szCs w:val="32"/>
          <w:highlight w:val="none"/>
          <w:lang w:eastAsia="zh-CN"/>
        </w:rPr>
        <w:t>或教学</w:t>
      </w:r>
      <w:r>
        <w:rPr>
          <w:rFonts w:hint="eastAsia" w:ascii="楷体_GB2312" w:hAnsi="楷体_GB2312" w:eastAsia="楷体_GB2312" w:cs="楷体_GB2312"/>
          <w:b/>
          <w:bCs/>
          <w:color w:val="auto"/>
          <w:sz w:val="32"/>
          <w:szCs w:val="32"/>
          <w:highlight w:val="none"/>
        </w:rPr>
        <w:t>人员均可申报。</w:t>
      </w:r>
      <w:r>
        <w:rPr>
          <w:rFonts w:hint="eastAsia" w:ascii="楷体_GB2312" w:hAnsi="楷体_GB2312" w:eastAsia="楷体_GB2312" w:cs="楷体_GB2312"/>
          <w:b/>
          <w:bCs/>
          <w:color w:val="auto"/>
          <w:sz w:val="32"/>
          <w:szCs w:val="32"/>
          <w:highlight w:val="none"/>
          <w:lang w:eastAsia="zh-CN"/>
        </w:rPr>
        <w:t>申报者应</w:t>
      </w:r>
      <w:r>
        <w:rPr>
          <w:rFonts w:hint="eastAsia" w:ascii="楷体_GB2312" w:hAnsi="楷体_GB2312" w:eastAsia="楷体_GB2312" w:cs="楷体_GB2312"/>
          <w:b/>
          <w:bCs/>
          <w:color w:val="auto"/>
          <w:sz w:val="32"/>
          <w:szCs w:val="32"/>
          <w:highlight w:val="none"/>
        </w:rPr>
        <w:t>紧扣选题研究方向，结合我省经济社会发展实际，选择不同的研究角度和侧重点，自行设计具体题目</w:t>
      </w:r>
      <w:r>
        <w:rPr>
          <w:rFonts w:hint="eastAsia" w:ascii="楷体_GB2312" w:hAnsi="楷体_GB2312" w:eastAsia="楷体_GB2312" w:cs="楷体_GB2312"/>
          <w:b/>
          <w:bCs/>
          <w:color w:val="auto"/>
          <w:sz w:val="32"/>
          <w:szCs w:val="32"/>
          <w:highlight w:val="none"/>
          <w:lang w:eastAsia="zh-CN"/>
        </w:rPr>
        <w:t>（</w:t>
      </w:r>
      <w:r>
        <w:rPr>
          <w:rFonts w:hint="eastAsia" w:ascii="楷体_GB2312" w:hAnsi="楷体_GB2312" w:eastAsia="楷体_GB2312" w:cs="楷体_GB2312"/>
          <w:b/>
          <w:bCs/>
          <w:color w:val="auto"/>
          <w:sz w:val="32"/>
          <w:szCs w:val="32"/>
          <w:highlight w:val="none"/>
        </w:rPr>
        <w:t>“涉台港澳项目”</w:t>
      </w:r>
      <w:r>
        <w:rPr>
          <w:rFonts w:hint="eastAsia" w:ascii="楷体_GB2312" w:hAnsi="楷体_GB2312" w:eastAsia="楷体_GB2312" w:cs="楷体_GB2312"/>
          <w:b/>
          <w:bCs/>
          <w:color w:val="auto"/>
          <w:sz w:val="32"/>
          <w:szCs w:val="32"/>
          <w:highlight w:val="none"/>
          <w:lang w:val="en-US" w:eastAsia="zh-CN"/>
        </w:rPr>
        <w:t>按照</w:t>
      </w:r>
      <w:r>
        <w:rPr>
          <w:rFonts w:hint="eastAsia" w:ascii="楷体_GB2312" w:hAnsi="楷体_GB2312" w:eastAsia="楷体_GB2312" w:cs="楷体_GB2312"/>
          <w:b/>
          <w:bCs/>
          <w:color w:val="auto"/>
          <w:sz w:val="32"/>
          <w:szCs w:val="32"/>
          <w:highlight w:val="none"/>
        </w:rPr>
        <w:t>原题申报</w:t>
      </w:r>
      <w:r>
        <w:rPr>
          <w:rFonts w:hint="eastAsia" w:ascii="楷体_GB2312" w:hAnsi="楷体_GB2312" w:eastAsia="楷体_GB2312" w:cs="楷体_GB2312"/>
          <w:b/>
          <w:bCs/>
          <w:color w:val="auto"/>
          <w:sz w:val="32"/>
          <w:szCs w:val="32"/>
          <w:highlight w:val="none"/>
          <w:lang w:eastAsia="zh-CN"/>
        </w:rPr>
        <w:t>）</w:t>
      </w:r>
      <w:r>
        <w:rPr>
          <w:rFonts w:hint="eastAsia" w:ascii="楷体_GB2312" w:hAnsi="楷体_GB2312" w:eastAsia="楷体_GB2312" w:cs="楷体_GB2312"/>
          <w:b/>
          <w:bCs/>
          <w:color w:val="auto"/>
          <w:sz w:val="32"/>
          <w:szCs w:val="32"/>
          <w:highlight w:val="none"/>
        </w:rPr>
        <w:t>。鼓励大胆探索、协同攻关和跨学科研究。</w:t>
      </w:r>
      <w:r>
        <w:rPr>
          <w:rFonts w:hint="eastAsia" w:ascii="楷体_GB2312" w:hAnsi="楷体_GB2312" w:eastAsia="楷体_GB2312" w:cs="楷体_GB2312"/>
          <w:b/>
          <w:bCs/>
          <w:color w:val="auto"/>
          <w:sz w:val="32"/>
          <w:szCs w:val="32"/>
          <w:highlight w:val="none"/>
          <w:lang w:eastAsia="zh-CN"/>
        </w:rPr>
        <w:t>成果形式为研究报告。作为阶段性成果的</w:t>
      </w:r>
      <w:r>
        <w:rPr>
          <w:rFonts w:hint="eastAsia" w:ascii="楷体_GB2312" w:hAnsi="楷体_GB2312" w:eastAsia="楷体_GB2312" w:cs="楷体_GB2312"/>
          <w:b/>
          <w:bCs/>
          <w:color w:val="auto"/>
          <w:sz w:val="32"/>
          <w:szCs w:val="32"/>
          <w:highlight w:val="none"/>
        </w:rPr>
        <w:t>对策建议未获批示的，重点项目需报送在全国中文核心期刊、中国人文社会科学核心期刊发表的阶段性研究成果2篇（其中1篇需是CSSCI来源期刊）；一般项目</w:t>
      </w:r>
      <w:r>
        <w:rPr>
          <w:rFonts w:hint="eastAsia" w:ascii="楷体_GB2312" w:hAnsi="楷体_GB2312" w:eastAsia="楷体_GB2312" w:cs="楷体_GB2312"/>
          <w:b/>
          <w:bCs/>
          <w:color w:val="auto"/>
          <w:sz w:val="32"/>
          <w:szCs w:val="32"/>
          <w:highlight w:val="none"/>
          <w:lang w:eastAsia="zh-CN"/>
        </w:rPr>
        <w:t>、</w:t>
      </w:r>
      <w:r>
        <w:rPr>
          <w:rFonts w:hint="eastAsia" w:ascii="楷体_GB2312" w:hAnsi="楷体_GB2312" w:eastAsia="楷体_GB2312" w:cs="楷体_GB2312"/>
          <w:b/>
          <w:bCs/>
          <w:color w:val="auto"/>
          <w:sz w:val="32"/>
          <w:szCs w:val="32"/>
          <w:highlight w:val="none"/>
        </w:rPr>
        <w:t>涉台港澳研究项目需报送在全国中文核心期刊</w:t>
      </w:r>
      <w:r>
        <w:rPr>
          <w:rFonts w:hint="eastAsia" w:ascii="楷体_GB2312" w:hAnsi="楷体_GB2312" w:eastAsia="楷体_GB2312" w:cs="楷体_GB2312"/>
          <w:b/>
          <w:bCs/>
          <w:color w:val="auto"/>
          <w:sz w:val="32"/>
          <w:szCs w:val="32"/>
          <w:highlight w:val="none"/>
          <w:lang w:eastAsia="zh-CN"/>
        </w:rPr>
        <w:t>或</w:t>
      </w:r>
      <w:r>
        <w:rPr>
          <w:rFonts w:hint="eastAsia" w:ascii="楷体_GB2312" w:hAnsi="楷体_GB2312" w:eastAsia="楷体_GB2312" w:cs="楷体_GB2312"/>
          <w:b/>
          <w:bCs/>
          <w:color w:val="auto"/>
          <w:sz w:val="32"/>
          <w:szCs w:val="32"/>
          <w:highlight w:val="none"/>
        </w:rPr>
        <w:t>中国人文社会科学核心期刊发表的阶段性研究成果1篇，方可申请结项。项目完成时限为202</w:t>
      </w:r>
      <w:r>
        <w:rPr>
          <w:rFonts w:hint="eastAsia" w:ascii="楷体_GB2312" w:hAnsi="楷体_GB2312" w:eastAsia="楷体_GB2312" w:cs="楷体_GB2312"/>
          <w:b/>
          <w:bCs/>
          <w:color w:val="auto"/>
          <w:sz w:val="32"/>
          <w:szCs w:val="32"/>
          <w:highlight w:val="none"/>
          <w:lang w:val="en-US" w:eastAsia="zh-CN"/>
        </w:rPr>
        <w:t>2</w:t>
      </w:r>
      <w:r>
        <w:rPr>
          <w:rFonts w:hint="eastAsia" w:ascii="楷体_GB2312" w:hAnsi="楷体_GB2312" w:eastAsia="楷体_GB2312" w:cs="楷体_GB2312"/>
          <w:b/>
          <w:bCs/>
          <w:color w:val="auto"/>
          <w:sz w:val="32"/>
          <w:szCs w:val="32"/>
          <w:highlight w:val="none"/>
        </w:rPr>
        <w:t>年12月底。202</w:t>
      </w:r>
      <w:r>
        <w:rPr>
          <w:rFonts w:hint="eastAsia" w:ascii="楷体_GB2312" w:hAnsi="楷体_GB2312" w:eastAsia="楷体_GB2312" w:cs="楷体_GB2312"/>
          <w:b/>
          <w:bCs/>
          <w:color w:val="auto"/>
          <w:sz w:val="32"/>
          <w:szCs w:val="32"/>
          <w:highlight w:val="none"/>
          <w:lang w:val="en-US" w:eastAsia="zh-CN"/>
        </w:rPr>
        <w:t>3</w:t>
      </w:r>
      <w:r>
        <w:rPr>
          <w:rFonts w:hint="eastAsia" w:ascii="楷体_GB2312" w:hAnsi="楷体_GB2312" w:eastAsia="楷体_GB2312" w:cs="楷体_GB2312"/>
          <w:b/>
          <w:bCs/>
          <w:color w:val="auto"/>
          <w:sz w:val="32"/>
          <w:szCs w:val="32"/>
          <w:highlight w:val="none"/>
        </w:rPr>
        <w:t>年</w:t>
      </w:r>
      <w:r>
        <w:rPr>
          <w:rFonts w:hint="eastAsia" w:ascii="楷体_GB2312" w:hAnsi="楷体_GB2312" w:eastAsia="楷体_GB2312" w:cs="楷体_GB2312"/>
          <w:b/>
          <w:bCs/>
          <w:color w:val="auto"/>
          <w:sz w:val="32"/>
          <w:szCs w:val="32"/>
          <w:highlight w:val="none"/>
          <w:lang w:val="en-US" w:eastAsia="zh-CN"/>
        </w:rPr>
        <w:t>12</w:t>
      </w:r>
      <w:r>
        <w:rPr>
          <w:rFonts w:hint="eastAsia" w:ascii="楷体_GB2312" w:hAnsi="楷体_GB2312" w:eastAsia="楷体_GB2312" w:cs="楷体_GB2312"/>
          <w:b/>
          <w:bCs/>
          <w:color w:val="auto"/>
          <w:sz w:val="32"/>
          <w:szCs w:val="32"/>
          <w:highlight w:val="none"/>
        </w:rPr>
        <w:t>月</w:t>
      </w:r>
      <w:r>
        <w:rPr>
          <w:rFonts w:hint="eastAsia" w:ascii="楷体_GB2312" w:hAnsi="楷体_GB2312" w:eastAsia="楷体_GB2312" w:cs="楷体_GB2312"/>
          <w:b/>
          <w:bCs/>
          <w:color w:val="auto"/>
          <w:sz w:val="32"/>
          <w:szCs w:val="32"/>
          <w:highlight w:val="none"/>
          <w:lang w:val="en-US" w:eastAsia="zh-CN"/>
        </w:rPr>
        <w:t>31</w:t>
      </w:r>
      <w:r>
        <w:rPr>
          <w:rFonts w:hint="eastAsia" w:ascii="楷体_GB2312" w:hAnsi="楷体_GB2312" w:eastAsia="楷体_GB2312" w:cs="楷体_GB2312"/>
          <w:b/>
          <w:bCs/>
          <w:color w:val="auto"/>
          <w:sz w:val="32"/>
          <w:szCs w:val="32"/>
          <w:highlight w:val="none"/>
        </w:rPr>
        <w:t>日仍然未完成结项的项目予以撤项。</w:t>
      </w:r>
      <w:r>
        <w:rPr>
          <w:rFonts w:hint="eastAsia" w:ascii="楷体_GB2312" w:hAnsi="楷体_GB2312" w:eastAsia="楷体_GB2312" w:cs="楷体_GB2312"/>
          <w:b/>
          <w:bCs/>
          <w:color w:val="auto"/>
          <w:sz w:val="32"/>
          <w:szCs w:val="32"/>
          <w:highlight w:val="none"/>
          <w:lang w:eastAsia="zh-CN"/>
        </w:rPr>
        <w:t>计划立项</w:t>
      </w:r>
      <w:r>
        <w:rPr>
          <w:rFonts w:hint="eastAsia" w:ascii="楷体_GB2312" w:hAnsi="楷体_GB2312" w:eastAsia="楷体_GB2312" w:cs="楷体_GB2312"/>
          <w:b/>
          <w:bCs/>
          <w:color w:val="auto"/>
          <w:sz w:val="32"/>
          <w:szCs w:val="32"/>
          <w:highlight w:val="none"/>
          <w:lang w:val="en-US" w:eastAsia="zh-CN"/>
        </w:rPr>
        <w:t>25项，其中，</w:t>
      </w:r>
      <w:r>
        <w:rPr>
          <w:rFonts w:hint="eastAsia" w:ascii="楷体_GB2312" w:hAnsi="楷体_GB2312" w:eastAsia="楷体_GB2312" w:cs="楷体_GB2312"/>
          <w:b/>
          <w:bCs/>
          <w:color w:val="auto"/>
          <w:sz w:val="32"/>
          <w:szCs w:val="32"/>
          <w:highlight w:val="none"/>
          <w:lang w:eastAsia="zh-CN"/>
        </w:rPr>
        <w:t>重点项目</w:t>
      </w:r>
      <w:r>
        <w:rPr>
          <w:rFonts w:hint="eastAsia" w:ascii="楷体_GB2312" w:hAnsi="楷体_GB2312" w:eastAsia="楷体_GB2312" w:cs="楷体_GB2312"/>
          <w:b/>
          <w:bCs/>
          <w:color w:val="auto"/>
          <w:sz w:val="32"/>
          <w:szCs w:val="32"/>
          <w:highlight w:val="none"/>
          <w:lang w:val="en-US" w:eastAsia="zh-CN"/>
        </w:rPr>
        <w:t>5</w:t>
      </w:r>
      <w:r>
        <w:rPr>
          <w:rFonts w:hint="eastAsia" w:ascii="楷体_GB2312" w:hAnsi="楷体_GB2312" w:eastAsia="楷体_GB2312" w:cs="楷体_GB2312"/>
          <w:b/>
          <w:bCs/>
          <w:color w:val="auto"/>
          <w:sz w:val="32"/>
          <w:szCs w:val="32"/>
          <w:highlight w:val="none"/>
          <w:lang w:eastAsia="zh-CN"/>
        </w:rPr>
        <w:t>项，一般项目</w:t>
      </w:r>
      <w:r>
        <w:rPr>
          <w:rFonts w:hint="eastAsia" w:ascii="楷体_GB2312" w:hAnsi="楷体_GB2312" w:eastAsia="楷体_GB2312" w:cs="楷体_GB2312"/>
          <w:b/>
          <w:bCs/>
          <w:color w:val="auto"/>
          <w:sz w:val="32"/>
          <w:szCs w:val="32"/>
          <w:highlight w:val="none"/>
          <w:lang w:val="en-US" w:eastAsia="zh-CN"/>
        </w:rPr>
        <w:t>15</w:t>
      </w:r>
      <w:r>
        <w:rPr>
          <w:rFonts w:hint="eastAsia" w:ascii="楷体_GB2312" w:hAnsi="楷体_GB2312" w:eastAsia="楷体_GB2312" w:cs="楷体_GB2312"/>
          <w:b/>
          <w:bCs/>
          <w:color w:val="auto"/>
          <w:sz w:val="32"/>
          <w:szCs w:val="32"/>
          <w:highlight w:val="none"/>
          <w:lang w:eastAsia="zh-CN"/>
        </w:rPr>
        <w:t>项，</w:t>
      </w:r>
      <w:r>
        <w:rPr>
          <w:rFonts w:hint="eastAsia" w:ascii="楷体_GB2312" w:hAnsi="楷体_GB2312" w:eastAsia="楷体_GB2312" w:cs="楷体_GB2312"/>
          <w:b/>
          <w:bCs/>
          <w:color w:val="auto"/>
          <w:sz w:val="32"/>
          <w:szCs w:val="32"/>
          <w:highlight w:val="none"/>
        </w:rPr>
        <w:t>涉台港澳研究项目</w:t>
      </w:r>
      <w:r>
        <w:rPr>
          <w:rFonts w:hint="eastAsia" w:ascii="楷体_GB2312" w:hAnsi="楷体_GB2312" w:eastAsia="楷体_GB2312" w:cs="楷体_GB2312"/>
          <w:b/>
          <w:bCs/>
          <w:color w:val="auto"/>
          <w:sz w:val="32"/>
          <w:szCs w:val="32"/>
          <w:highlight w:val="none"/>
          <w:lang w:val="en-US" w:eastAsia="zh-CN"/>
        </w:rPr>
        <w:t>5项。</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eastAsia" w:ascii="楷体_GB2312" w:hAnsi="楷体_GB2312" w:eastAsia="楷体_GB2312" w:cs="楷体_GB2312"/>
          <w:b/>
          <w:bCs/>
          <w:sz w:val="32"/>
          <w:szCs w:val="32"/>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eastAsia" w:ascii="楷体_GB2312" w:hAnsi="楷体_GB2312" w:eastAsia="楷体_GB2312" w:cs="楷体_GB2312"/>
          <w:b/>
          <w:bCs/>
          <w:sz w:val="32"/>
          <w:szCs w:val="32"/>
          <w:highlight w:val="none"/>
          <w:lang w:val="en-US" w:eastAsia="zh-CN"/>
        </w:rPr>
      </w:pPr>
      <w:r>
        <w:rPr>
          <w:rFonts w:hint="eastAsia" w:ascii="楷体_GB2312" w:hAnsi="楷体_GB2312" w:eastAsia="楷体_GB2312" w:cs="楷体_GB2312"/>
          <w:b/>
          <w:bCs/>
          <w:sz w:val="32"/>
          <w:szCs w:val="32"/>
          <w:highlight w:val="none"/>
          <w:lang w:val="en-US" w:eastAsia="zh-CN"/>
        </w:rPr>
        <w:t>重点项目选题：</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b/>
          <w:bCs/>
          <w:sz w:val="32"/>
          <w:szCs w:val="32"/>
          <w:highlight w:val="none"/>
          <w:lang w:val="en-US" w:eastAsia="zh-CN"/>
        </w:rPr>
      </w:pPr>
      <w:r>
        <w:rPr>
          <w:rFonts w:hint="eastAsia" w:ascii="仿宋_GB2312" w:hAnsi="仿宋_GB2312" w:eastAsia="仿宋_GB2312" w:cs="仿宋_GB2312"/>
          <w:b/>
          <w:bCs/>
          <w:sz w:val="32"/>
          <w:szCs w:val="32"/>
          <w:highlight w:val="none"/>
          <w:lang w:val="en-US" w:eastAsia="zh-CN"/>
        </w:rPr>
        <w:t>1.现代农业强省建设研究</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b/>
          <w:bCs/>
          <w:sz w:val="32"/>
          <w:szCs w:val="32"/>
          <w:highlight w:val="none"/>
          <w:lang w:val="en-US" w:eastAsia="zh-CN"/>
        </w:rPr>
      </w:pPr>
      <w:r>
        <w:rPr>
          <w:rFonts w:hint="eastAsia" w:ascii="仿宋_GB2312" w:hAnsi="仿宋_GB2312" w:eastAsia="仿宋_GB2312" w:cs="仿宋_GB2312"/>
          <w:b/>
          <w:bCs/>
          <w:sz w:val="32"/>
          <w:szCs w:val="32"/>
          <w:highlight w:val="none"/>
          <w:lang w:val="en-US" w:eastAsia="zh-CN"/>
        </w:rPr>
        <w:t>2.先进制造业强省建设研究</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b/>
          <w:bCs/>
          <w:sz w:val="32"/>
          <w:szCs w:val="32"/>
          <w:highlight w:val="none"/>
          <w:lang w:val="en-US" w:eastAsia="zh-CN"/>
        </w:rPr>
      </w:pPr>
      <w:r>
        <w:rPr>
          <w:rFonts w:hint="eastAsia" w:ascii="仿宋_GB2312" w:hAnsi="仿宋_GB2312" w:eastAsia="仿宋_GB2312" w:cs="仿宋_GB2312"/>
          <w:b/>
          <w:bCs/>
          <w:sz w:val="32"/>
          <w:szCs w:val="32"/>
          <w:highlight w:val="none"/>
          <w:lang w:val="en-US" w:eastAsia="zh-CN"/>
        </w:rPr>
        <w:t>3.海洋强省建设研究</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b/>
          <w:bCs/>
          <w:sz w:val="32"/>
          <w:szCs w:val="32"/>
          <w:highlight w:val="none"/>
          <w:lang w:val="en-US" w:eastAsia="zh-CN"/>
        </w:rPr>
      </w:pPr>
      <w:r>
        <w:rPr>
          <w:rFonts w:hint="eastAsia" w:ascii="仿宋_GB2312" w:hAnsi="仿宋_GB2312" w:eastAsia="仿宋_GB2312" w:cs="仿宋_GB2312"/>
          <w:b/>
          <w:bCs/>
          <w:sz w:val="32"/>
          <w:szCs w:val="32"/>
          <w:highlight w:val="none"/>
          <w:lang w:val="en-US" w:eastAsia="zh-CN"/>
        </w:rPr>
        <w:t>4.文化强省建设研究</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b/>
          <w:bCs/>
          <w:sz w:val="32"/>
          <w:szCs w:val="32"/>
          <w:highlight w:val="none"/>
          <w:lang w:val="en-US" w:eastAsia="zh-CN"/>
        </w:rPr>
      </w:pPr>
      <w:r>
        <w:rPr>
          <w:rFonts w:hint="eastAsia" w:ascii="仿宋_GB2312" w:hAnsi="仿宋_GB2312" w:eastAsia="仿宋_GB2312" w:cs="仿宋_GB2312"/>
          <w:b/>
          <w:bCs/>
          <w:sz w:val="32"/>
          <w:szCs w:val="32"/>
          <w:highlight w:val="none"/>
          <w:lang w:val="en-US" w:eastAsia="zh-CN"/>
        </w:rPr>
        <w:t>5.健康强省建设研究</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b/>
          <w:bCs/>
          <w:sz w:val="32"/>
          <w:szCs w:val="32"/>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eastAsia" w:ascii="楷体_GB2312" w:hAnsi="楷体_GB2312" w:eastAsia="楷体_GB2312" w:cs="楷体_GB2312"/>
          <w:b/>
          <w:bCs/>
          <w:sz w:val="32"/>
          <w:szCs w:val="32"/>
          <w:highlight w:val="none"/>
          <w:lang w:val="en-US" w:eastAsia="zh-CN"/>
        </w:rPr>
      </w:pPr>
      <w:r>
        <w:rPr>
          <w:rFonts w:hint="eastAsia" w:ascii="楷体_GB2312" w:hAnsi="楷体_GB2312" w:eastAsia="楷体_GB2312" w:cs="楷体_GB2312"/>
          <w:b/>
          <w:bCs/>
          <w:sz w:val="32"/>
          <w:szCs w:val="32"/>
          <w:highlight w:val="none"/>
          <w:lang w:val="en-US" w:eastAsia="zh-CN"/>
        </w:rPr>
        <w:t>一般项目选题：</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b/>
          <w:bCs/>
          <w:sz w:val="32"/>
          <w:szCs w:val="32"/>
          <w:highlight w:val="none"/>
          <w:lang w:val="en-US" w:eastAsia="zh-CN"/>
        </w:rPr>
      </w:pPr>
      <w:r>
        <w:rPr>
          <w:rFonts w:hint="eastAsia" w:ascii="仿宋_GB2312" w:hAnsi="仿宋_GB2312" w:eastAsia="仿宋_GB2312" w:cs="仿宋_GB2312"/>
          <w:b/>
          <w:bCs/>
          <w:sz w:val="32"/>
          <w:szCs w:val="32"/>
          <w:highlight w:val="none"/>
          <w:lang w:val="en-US" w:eastAsia="zh-CN"/>
        </w:rPr>
        <w:t>1.山东融入构建双循环发展格局研究</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b/>
          <w:bCs/>
          <w:sz w:val="32"/>
          <w:szCs w:val="32"/>
          <w:highlight w:val="none"/>
          <w:lang w:val="en-US" w:eastAsia="zh-CN"/>
        </w:rPr>
      </w:pPr>
      <w:r>
        <w:rPr>
          <w:rFonts w:hint="eastAsia" w:ascii="仿宋_GB2312" w:hAnsi="仿宋_GB2312" w:eastAsia="仿宋_GB2312" w:cs="仿宋_GB2312"/>
          <w:b/>
          <w:bCs/>
          <w:sz w:val="32"/>
          <w:szCs w:val="32"/>
          <w:highlight w:val="none"/>
          <w:lang w:val="en-US" w:eastAsia="zh-CN"/>
        </w:rPr>
        <w:t>2.山东新旧动能转换五年突破路径研究</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b/>
          <w:bCs/>
          <w:sz w:val="32"/>
          <w:szCs w:val="32"/>
          <w:highlight w:val="none"/>
          <w:lang w:val="en-US" w:eastAsia="zh-CN"/>
        </w:rPr>
      </w:pPr>
      <w:r>
        <w:rPr>
          <w:rFonts w:hint="eastAsia" w:ascii="仿宋_GB2312" w:hAnsi="仿宋_GB2312" w:eastAsia="仿宋_GB2312" w:cs="仿宋_GB2312"/>
          <w:b/>
          <w:bCs/>
          <w:sz w:val="32"/>
          <w:szCs w:val="32"/>
          <w:highlight w:val="none"/>
          <w:lang w:val="en-US" w:eastAsia="zh-CN"/>
        </w:rPr>
        <w:t>3.山东提升“十强”现代优势产业集群核心竞争力研究</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b/>
          <w:bCs/>
          <w:sz w:val="32"/>
          <w:szCs w:val="32"/>
          <w:highlight w:val="none"/>
          <w:lang w:val="en-US" w:eastAsia="zh-CN"/>
        </w:rPr>
      </w:pPr>
      <w:r>
        <w:rPr>
          <w:rFonts w:hint="eastAsia" w:ascii="仿宋_GB2312" w:hAnsi="仿宋_GB2312" w:eastAsia="仿宋_GB2312" w:cs="仿宋_GB2312"/>
          <w:b/>
          <w:bCs/>
          <w:sz w:val="32"/>
          <w:szCs w:val="32"/>
          <w:highlight w:val="none"/>
          <w:lang w:val="en-US" w:eastAsia="zh-CN"/>
        </w:rPr>
        <w:t>4.山东国有企业改革研究</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b/>
          <w:bCs/>
          <w:sz w:val="32"/>
          <w:szCs w:val="32"/>
          <w:highlight w:val="none"/>
          <w:lang w:val="en-US" w:eastAsia="zh-CN"/>
        </w:rPr>
      </w:pPr>
      <w:r>
        <w:rPr>
          <w:rFonts w:hint="eastAsia" w:ascii="仿宋_GB2312" w:hAnsi="仿宋_GB2312" w:eastAsia="仿宋_GB2312" w:cs="仿宋_GB2312"/>
          <w:b/>
          <w:bCs/>
          <w:sz w:val="32"/>
          <w:szCs w:val="32"/>
          <w:highlight w:val="none"/>
          <w:lang w:val="en-US" w:eastAsia="zh-CN"/>
        </w:rPr>
        <w:t>5.新时代山东区域一体化创新发展研究</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b/>
          <w:bCs/>
          <w:sz w:val="32"/>
          <w:szCs w:val="32"/>
          <w:highlight w:val="none"/>
          <w:lang w:val="en-US" w:eastAsia="zh-CN"/>
        </w:rPr>
      </w:pPr>
      <w:r>
        <w:rPr>
          <w:rFonts w:hint="eastAsia" w:ascii="仿宋_GB2312" w:hAnsi="仿宋_GB2312" w:eastAsia="仿宋_GB2312" w:cs="仿宋_GB2312"/>
          <w:b/>
          <w:bCs/>
          <w:sz w:val="32"/>
          <w:szCs w:val="32"/>
          <w:highlight w:val="none"/>
          <w:lang w:val="en-US" w:eastAsia="zh-CN"/>
        </w:rPr>
        <w:t>6.充分发挥山东半岛城市群在黄河流域生态保护和高质量发展中的龙头作用研究</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b/>
          <w:bCs/>
          <w:sz w:val="32"/>
          <w:szCs w:val="32"/>
          <w:highlight w:val="none"/>
          <w:lang w:val="en-US" w:eastAsia="zh-CN"/>
        </w:rPr>
      </w:pPr>
      <w:r>
        <w:rPr>
          <w:rFonts w:hint="eastAsia" w:ascii="仿宋_GB2312" w:hAnsi="仿宋_GB2312" w:eastAsia="仿宋_GB2312" w:cs="仿宋_GB2312"/>
          <w:b/>
          <w:bCs/>
          <w:sz w:val="32"/>
          <w:szCs w:val="32"/>
          <w:highlight w:val="none"/>
          <w:lang w:val="en-US" w:eastAsia="zh-CN"/>
        </w:rPr>
        <w:t>7.黄河现代产业合作示范带建设研究</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b/>
          <w:bCs/>
          <w:sz w:val="32"/>
          <w:szCs w:val="32"/>
          <w:highlight w:val="none"/>
          <w:lang w:val="en-US" w:eastAsia="zh-CN"/>
        </w:rPr>
      </w:pPr>
      <w:r>
        <w:rPr>
          <w:rFonts w:hint="eastAsia" w:ascii="仿宋_GB2312" w:hAnsi="仿宋_GB2312" w:eastAsia="仿宋_GB2312" w:cs="仿宋_GB2312"/>
          <w:b/>
          <w:bCs/>
          <w:sz w:val="32"/>
          <w:szCs w:val="32"/>
          <w:highlight w:val="none"/>
          <w:lang w:val="en-US" w:eastAsia="zh-CN"/>
        </w:rPr>
        <w:t>8.山东加强社会治理研究</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b/>
          <w:bCs/>
          <w:sz w:val="32"/>
          <w:szCs w:val="32"/>
          <w:highlight w:val="none"/>
          <w:lang w:val="en-US" w:eastAsia="zh-CN"/>
        </w:rPr>
      </w:pPr>
      <w:r>
        <w:rPr>
          <w:rFonts w:hint="eastAsia" w:ascii="仿宋_GB2312" w:hAnsi="仿宋_GB2312" w:eastAsia="仿宋_GB2312" w:cs="仿宋_GB2312"/>
          <w:b/>
          <w:bCs/>
          <w:sz w:val="32"/>
          <w:szCs w:val="32"/>
          <w:highlight w:val="none"/>
          <w:lang w:val="en-US" w:eastAsia="zh-CN"/>
        </w:rPr>
        <w:t>9.以人为核心的新型城镇化建设研究</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b/>
          <w:bCs/>
          <w:sz w:val="32"/>
          <w:szCs w:val="32"/>
          <w:highlight w:val="none"/>
          <w:lang w:val="en-US" w:eastAsia="zh-CN"/>
        </w:rPr>
      </w:pPr>
      <w:r>
        <w:rPr>
          <w:rFonts w:hint="eastAsia" w:ascii="仿宋_GB2312" w:hAnsi="仿宋_GB2312" w:eastAsia="仿宋_GB2312" w:cs="仿宋_GB2312"/>
          <w:b/>
          <w:bCs/>
          <w:sz w:val="32"/>
          <w:szCs w:val="32"/>
          <w:highlight w:val="none"/>
          <w:lang w:val="en-US" w:eastAsia="zh-CN"/>
        </w:rPr>
        <w:t>10.山东脱贫攻坚经验研究</w:t>
      </w:r>
    </w:p>
    <w:p>
      <w:pPr>
        <w:pStyle w:val="2"/>
        <w:keepNext w:val="0"/>
        <w:keepLines w:val="0"/>
        <w:pageBreakBefore w:val="0"/>
        <w:widowControl w:val="0"/>
        <w:kinsoku/>
        <w:wordWrap/>
        <w:overflowPunct/>
        <w:topLinePunct w:val="0"/>
        <w:autoSpaceDE/>
        <w:autoSpaceDN/>
        <w:bidi w:val="0"/>
        <w:adjustRightInd/>
        <w:spacing w:line="600" w:lineRule="exact"/>
        <w:textAlignment w:val="auto"/>
        <w:rPr>
          <w:rFonts w:hint="eastAsia"/>
          <w:sz w:val="32"/>
          <w:szCs w:val="32"/>
          <w:highlight w:val="none"/>
          <w:lang w:val="en-US" w:eastAsia="zh-CN"/>
        </w:rPr>
      </w:pPr>
      <w:r>
        <w:rPr>
          <w:rFonts w:hint="eastAsia"/>
          <w:sz w:val="32"/>
          <w:szCs w:val="32"/>
          <w:highlight w:val="none"/>
          <w:lang w:val="en-US" w:eastAsia="zh-CN"/>
        </w:rPr>
        <w:t xml:space="preserve">    </w:t>
      </w:r>
    </w:p>
    <w:p>
      <w:pPr>
        <w:pStyle w:val="2"/>
        <w:keepNext w:val="0"/>
        <w:keepLines w:val="0"/>
        <w:pageBreakBefore w:val="0"/>
        <w:widowControl w:val="0"/>
        <w:kinsoku/>
        <w:wordWrap/>
        <w:overflowPunct/>
        <w:topLinePunct w:val="0"/>
        <w:autoSpaceDE/>
        <w:autoSpaceDN/>
        <w:bidi w:val="0"/>
        <w:adjustRightInd/>
        <w:spacing w:line="600" w:lineRule="exact"/>
        <w:ind w:firstLine="643" w:firstLineChars="200"/>
        <w:textAlignment w:val="auto"/>
        <w:rPr>
          <w:rFonts w:hint="default"/>
          <w:color w:val="auto"/>
          <w:sz w:val="32"/>
          <w:szCs w:val="32"/>
          <w:highlight w:val="none"/>
          <w:lang w:val="en-US" w:eastAsia="zh-CN"/>
        </w:rPr>
      </w:pPr>
      <w:r>
        <w:rPr>
          <w:rFonts w:hint="eastAsia" w:ascii="楷体_GB2312" w:hAnsi="楷体_GB2312" w:eastAsia="楷体_GB2312" w:cs="楷体_GB2312"/>
          <w:b/>
          <w:bCs/>
          <w:color w:val="auto"/>
          <w:sz w:val="32"/>
          <w:szCs w:val="32"/>
          <w:highlight w:val="none"/>
          <w:lang w:val="en-US" w:eastAsia="zh-CN"/>
        </w:rPr>
        <w:t xml:space="preserve">涉台港澳研究项目选题： </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b/>
          <w:bCs/>
          <w:color w:val="auto"/>
          <w:sz w:val="32"/>
          <w:szCs w:val="32"/>
          <w:highlight w:val="none"/>
          <w:lang w:val="en-US" w:eastAsia="zh-CN"/>
        </w:rPr>
      </w:pPr>
      <w:r>
        <w:rPr>
          <w:rFonts w:hint="eastAsia" w:ascii="仿宋_GB2312" w:hAnsi="仿宋_GB2312" w:eastAsia="仿宋_GB2312" w:cs="仿宋_GB2312"/>
          <w:b/>
          <w:bCs/>
          <w:color w:val="auto"/>
          <w:sz w:val="32"/>
          <w:szCs w:val="32"/>
          <w:highlight w:val="none"/>
          <w:lang w:val="en-US" w:eastAsia="zh-CN"/>
        </w:rPr>
        <w:t>1.台湾产业转移与山东产业对接研究</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b/>
          <w:bCs/>
          <w:color w:val="auto"/>
          <w:sz w:val="32"/>
          <w:szCs w:val="32"/>
          <w:highlight w:val="none"/>
          <w:lang w:val="en-US" w:eastAsia="zh-CN"/>
        </w:rPr>
      </w:pPr>
      <w:r>
        <w:rPr>
          <w:rFonts w:hint="eastAsia" w:ascii="仿宋_GB2312" w:hAnsi="仿宋_GB2312" w:eastAsia="仿宋_GB2312" w:cs="仿宋_GB2312"/>
          <w:b/>
          <w:bCs/>
          <w:color w:val="auto"/>
          <w:sz w:val="32"/>
          <w:szCs w:val="32"/>
          <w:highlight w:val="none"/>
          <w:lang w:val="en-US" w:eastAsia="zh-CN"/>
        </w:rPr>
        <w:t>2.台湾现代农业发展对打造乡村振兴齐鲁样板的启示</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b/>
          <w:bCs/>
          <w:color w:val="auto"/>
          <w:sz w:val="32"/>
          <w:szCs w:val="32"/>
          <w:highlight w:val="none"/>
          <w:lang w:val="en-US" w:eastAsia="zh-CN"/>
        </w:rPr>
      </w:pPr>
      <w:r>
        <w:rPr>
          <w:rFonts w:hint="eastAsia" w:ascii="仿宋_GB2312" w:hAnsi="仿宋_GB2312" w:eastAsia="仿宋_GB2312" w:cs="仿宋_GB2312"/>
          <w:b/>
          <w:bCs/>
          <w:color w:val="auto"/>
          <w:sz w:val="32"/>
          <w:szCs w:val="32"/>
          <w:highlight w:val="none"/>
          <w:lang w:val="en-US" w:eastAsia="zh-CN"/>
        </w:rPr>
        <w:t>3.台资经济助力山东打造对外开放新高地的思考</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b/>
          <w:bCs/>
          <w:color w:val="auto"/>
          <w:sz w:val="32"/>
          <w:szCs w:val="32"/>
          <w:highlight w:val="none"/>
          <w:lang w:val="en-US" w:eastAsia="zh-CN"/>
        </w:rPr>
      </w:pPr>
      <w:r>
        <w:rPr>
          <w:rFonts w:hint="eastAsia" w:ascii="仿宋_GB2312" w:hAnsi="仿宋_GB2312" w:eastAsia="仿宋_GB2312" w:cs="仿宋_GB2312"/>
          <w:b/>
          <w:bCs/>
          <w:color w:val="auto"/>
          <w:sz w:val="32"/>
          <w:szCs w:val="32"/>
          <w:highlight w:val="none"/>
          <w:lang w:val="en-US" w:eastAsia="zh-CN"/>
        </w:rPr>
        <w:t>4.持续深化鲁台人文交流合作研究</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b/>
          <w:bCs/>
          <w:color w:val="auto"/>
          <w:sz w:val="32"/>
          <w:szCs w:val="32"/>
          <w:highlight w:val="none"/>
          <w:lang w:val="en-US" w:eastAsia="zh-CN"/>
        </w:rPr>
      </w:pPr>
      <w:r>
        <w:rPr>
          <w:rFonts w:hint="eastAsia" w:ascii="仿宋_GB2312" w:hAnsi="仿宋_GB2312" w:eastAsia="仿宋_GB2312" w:cs="仿宋_GB2312"/>
          <w:b/>
          <w:bCs/>
          <w:color w:val="auto"/>
          <w:sz w:val="32"/>
          <w:szCs w:val="32"/>
          <w:highlight w:val="none"/>
          <w:lang w:val="en-US" w:eastAsia="zh-CN"/>
        </w:rPr>
        <w:t>5.新形势下鲁台港澳青少年群体深度交流融合研究</w:t>
      </w:r>
    </w:p>
    <w:p>
      <w:pPr>
        <w:pStyle w:val="2"/>
        <w:keepNext w:val="0"/>
        <w:keepLines w:val="0"/>
        <w:pageBreakBefore w:val="0"/>
        <w:widowControl w:val="0"/>
        <w:kinsoku/>
        <w:wordWrap/>
        <w:overflowPunct/>
        <w:topLinePunct w:val="0"/>
        <w:autoSpaceDE/>
        <w:autoSpaceDN/>
        <w:bidi w:val="0"/>
        <w:adjustRightInd/>
        <w:snapToGrid w:val="0"/>
        <w:spacing w:line="600" w:lineRule="exact"/>
        <w:textAlignment w:val="auto"/>
        <w:rPr>
          <w:rFonts w:hint="eastAsia" w:ascii="仿宋_GB2312" w:hAnsi="仿宋_GB2312" w:eastAsia="仿宋_GB2312" w:cs="仿宋_GB2312"/>
          <w:b/>
          <w:bCs/>
          <w:kern w:val="2"/>
          <w:sz w:val="32"/>
          <w:szCs w:val="32"/>
          <w:highlight w:val="none"/>
          <w:lang w:val="en-US" w:eastAsia="zh-CN" w:bidi="ar-SA"/>
        </w:rPr>
      </w:pP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eastAsia" w:ascii="黑体" w:hAnsi="黑体" w:eastAsia="黑体" w:cs="黑体"/>
          <w:b/>
          <w:bCs/>
          <w:sz w:val="32"/>
          <w:szCs w:val="32"/>
          <w:highlight w:val="none"/>
          <w:lang w:val="en-US" w:eastAsia="zh-CN"/>
        </w:rPr>
      </w:pPr>
      <w:r>
        <w:rPr>
          <w:rFonts w:hint="eastAsia" w:ascii="黑体" w:hAnsi="黑体" w:eastAsia="黑体" w:cs="黑体"/>
          <w:b/>
          <w:bCs/>
          <w:sz w:val="32"/>
          <w:szCs w:val="32"/>
          <w:highlight w:val="none"/>
          <w:lang w:val="en-US" w:eastAsia="zh-CN"/>
        </w:rPr>
        <w:t xml:space="preserve">六、高校思想政治教育研究专项  </w:t>
      </w:r>
    </w:p>
    <w:p>
      <w:pPr>
        <w:keepNext w:val="0"/>
        <w:keepLines w:val="0"/>
        <w:pageBreakBefore w:val="0"/>
        <w:kinsoku/>
        <w:wordWrap/>
        <w:overflowPunct/>
        <w:topLinePunct w:val="0"/>
        <w:autoSpaceDE w:val="0"/>
        <w:autoSpaceDN w:val="0"/>
        <w:bidi w:val="0"/>
        <w:adjustRightInd w:val="0"/>
        <w:snapToGrid w:val="0"/>
        <w:spacing w:beforeAutospacing="0" w:afterAutospacing="0" w:line="600" w:lineRule="exact"/>
        <w:ind w:right="0" w:firstLine="643" w:firstLineChars="200"/>
        <w:textAlignment w:val="auto"/>
        <w:rPr>
          <w:rFonts w:hint="default" w:ascii="仿宋_GB2312" w:hAnsi="仿宋_GB2312" w:eastAsia="仿宋_GB2312" w:cs="仿宋_GB2312"/>
          <w:b/>
          <w:bCs/>
          <w:color w:val="auto"/>
          <w:sz w:val="32"/>
          <w:szCs w:val="32"/>
          <w:highlight w:val="none"/>
          <w:lang w:val="en-US" w:eastAsia="zh-CN"/>
        </w:rPr>
      </w:pPr>
      <w:r>
        <w:rPr>
          <w:rFonts w:hint="eastAsia" w:ascii="楷体_GB2312" w:hAnsi="楷体_GB2312" w:eastAsia="楷体_GB2312" w:cs="楷体_GB2312"/>
          <w:b/>
          <w:bCs/>
          <w:color w:val="auto"/>
          <w:sz w:val="32"/>
          <w:szCs w:val="32"/>
          <w:highlight w:val="none"/>
          <w:shd w:val="clear" w:color="auto" w:fill="FFFFFF"/>
        </w:rPr>
        <w:t>该专项主要面向全省高校从事思想政治工作</w:t>
      </w:r>
      <w:r>
        <w:rPr>
          <w:rFonts w:hint="eastAsia" w:ascii="楷体_GB2312" w:hAnsi="楷体_GB2312" w:eastAsia="楷体_GB2312" w:cs="楷体_GB2312"/>
          <w:b/>
          <w:bCs/>
          <w:color w:val="auto"/>
          <w:sz w:val="32"/>
          <w:szCs w:val="32"/>
          <w:highlight w:val="none"/>
        </w:rPr>
        <w:t>的一线教师及相关研究人员</w:t>
      </w:r>
      <w:r>
        <w:rPr>
          <w:rFonts w:hint="eastAsia" w:ascii="楷体_GB2312" w:hAnsi="楷体_GB2312" w:eastAsia="楷体_GB2312" w:cs="楷体_GB2312"/>
          <w:b/>
          <w:bCs/>
          <w:color w:val="auto"/>
          <w:sz w:val="32"/>
          <w:szCs w:val="32"/>
          <w:highlight w:val="none"/>
          <w:lang w:eastAsia="zh-CN"/>
        </w:rPr>
        <w:t>。</w:t>
      </w:r>
      <w:r>
        <w:rPr>
          <w:rFonts w:hint="eastAsia" w:ascii="楷体_GB2312" w:hAnsi="楷体_GB2312" w:eastAsia="楷体_GB2312" w:cs="楷体_GB2312"/>
          <w:b/>
          <w:bCs/>
          <w:color w:val="auto"/>
          <w:sz w:val="32"/>
          <w:szCs w:val="32"/>
          <w:highlight w:val="none"/>
        </w:rPr>
        <w:t>申报者根据有关选题要求，结合高校思想政治工作实际，自行设计</w:t>
      </w:r>
      <w:r>
        <w:rPr>
          <w:rFonts w:hint="eastAsia" w:ascii="楷体_GB2312" w:hAnsi="楷体_GB2312" w:eastAsia="楷体_GB2312" w:cs="楷体_GB2312"/>
          <w:b/>
          <w:bCs/>
          <w:color w:val="auto"/>
          <w:sz w:val="32"/>
          <w:szCs w:val="32"/>
          <w:highlight w:val="none"/>
          <w:lang w:eastAsia="zh-CN"/>
        </w:rPr>
        <w:t>具体题目。选题</w:t>
      </w:r>
      <w:r>
        <w:rPr>
          <w:rFonts w:hint="eastAsia" w:ascii="楷体_GB2312" w:hAnsi="楷体_GB2312" w:eastAsia="楷体_GB2312" w:cs="楷体_GB2312"/>
          <w:b/>
          <w:bCs/>
          <w:color w:val="auto"/>
          <w:sz w:val="32"/>
          <w:szCs w:val="32"/>
          <w:highlight w:val="none"/>
        </w:rPr>
        <w:t>力求具有较强的理论性和现实针对性。</w:t>
      </w:r>
      <w:r>
        <w:rPr>
          <w:rFonts w:hint="eastAsia" w:ascii="楷体_GB2312" w:hAnsi="楷体_GB2312" w:eastAsia="楷体_GB2312" w:cs="楷体_GB2312"/>
          <w:b/>
          <w:bCs/>
          <w:color w:val="auto"/>
          <w:sz w:val="32"/>
          <w:szCs w:val="32"/>
          <w:highlight w:val="none"/>
          <w:lang w:eastAsia="zh-CN"/>
        </w:rPr>
        <w:t>成</w:t>
      </w:r>
      <w:r>
        <w:rPr>
          <w:rFonts w:hint="eastAsia" w:ascii="楷体_GB2312" w:hAnsi="楷体_GB2312" w:eastAsia="楷体_GB2312" w:cs="楷体_GB2312"/>
          <w:b/>
          <w:bCs/>
          <w:color w:val="auto"/>
          <w:sz w:val="32"/>
          <w:szCs w:val="32"/>
          <w:highlight w:val="none"/>
        </w:rPr>
        <w:t>果形式</w:t>
      </w:r>
      <w:r>
        <w:rPr>
          <w:rFonts w:hint="eastAsia" w:ascii="楷体_GB2312" w:hAnsi="楷体_GB2312" w:eastAsia="楷体_GB2312" w:cs="楷体_GB2312"/>
          <w:b/>
          <w:bCs/>
          <w:color w:val="auto"/>
          <w:sz w:val="32"/>
          <w:szCs w:val="32"/>
          <w:highlight w:val="none"/>
          <w:lang w:eastAsia="zh-CN"/>
        </w:rPr>
        <w:t>为</w:t>
      </w:r>
      <w:r>
        <w:rPr>
          <w:rFonts w:hint="eastAsia" w:ascii="楷体_GB2312" w:hAnsi="楷体_GB2312" w:eastAsia="楷体_GB2312" w:cs="楷体_GB2312"/>
          <w:b/>
          <w:bCs/>
          <w:color w:val="auto"/>
          <w:sz w:val="32"/>
          <w:szCs w:val="32"/>
          <w:highlight w:val="none"/>
        </w:rPr>
        <w:t>研究报告</w:t>
      </w:r>
      <w:r>
        <w:rPr>
          <w:rFonts w:hint="eastAsia" w:ascii="楷体_GB2312" w:hAnsi="楷体_GB2312" w:eastAsia="楷体_GB2312" w:cs="楷体_GB2312"/>
          <w:b/>
          <w:bCs/>
          <w:color w:val="auto"/>
          <w:sz w:val="32"/>
          <w:szCs w:val="32"/>
          <w:highlight w:val="none"/>
          <w:lang w:eastAsia="zh-CN"/>
        </w:rPr>
        <w:t>的</w:t>
      </w:r>
      <w:r>
        <w:rPr>
          <w:rFonts w:hint="eastAsia" w:ascii="楷体_GB2312" w:hAnsi="楷体_GB2312" w:eastAsia="楷体_GB2312" w:cs="楷体_GB2312"/>
          <w:b/>
          <w:bCs/>
          <w:color w:val="auto"/>
          <w:sz w:val="32"/>
          <w:szCs w:val="32"/>
          <w:highlight w:val="none"/>
        </w:rPr>
        <w:t>，</w:t>
      </w:r>
      <w:r>
        <w:rPr>
          <w:rFonts w:hint="eastAsia" w:ascii="楷体_GB2312" w:hAnsi="楷体_GB2312" w:eastAsia="楷体_GB2312" w:cs="楷体_GB2312"/>
          <w:b/>
          <w:bCs/>
          <w:color w:val="auto"/>
          <w:sz w:val="32"/>
          <w:szCs w:val="32"/>
          <w:highlight w:val="none"/>
          <w:lang w:eastAsia="zh-CN"/>
        </w:rPr>
        <w:t>申请</w:t>
      </w:r>
      <w:r>
        <w:rPr>
          <w:rFonts w:hint="eastAsia" w:ascii="楷体_GB2312" w:hAnsi="楷体_GB2312" w:eastAsia="楷体_GB2312" w:cs="楷体_GB2312"/>
          <w:b/>
          <w:bCs/>
          <w:color w:val="auto"/>
          <w:sz w:val="32"/>
          <w:szCs w:val="32"/>
          <w:highlight w:val="none"/>
        </w:rPr>
        <w:t>结项</w:t>
      </w:r>
      <w:r>
        <w:rPr>
          <w:rFonts w:hint="eastAsia" w:ascii="楷体_GB2312" w:hAnsi="楷体_GB2312" w:eastAsia="楷体_GB2312" w:cs="楷体_GB2312"/>
          <w:b/>
          <w:bCs/>
          <w:color w:val="auto"/>
          <w:sz w:val="32"/>
          <w:szCs w:val="32"/>
          <w:highlight w:val="none"/>
          <w:lang w:eastAsia="zh-CN"/>
        </w:rPr>
        <w:t>时</w:t>
      </w:r>
      <w:r>
        <w:rPr>
          <w:rFonts w:hint="eastAsia" w:ascii="楷体_GB2312" w:hAnsi="楷体_GB2312" w:eastAsia="楷体_GB2312" w:cs="楷体_GB2312"/>
          <w:b/>
          <w:bCs/>
          <w:color w:val="auto"/>
          <w:sz w:val="32"/>
          <w:szCs w:val="32"/>
          <w:highlight w:val="none"/>
        </w:rPr>
        <w:t>需附送立项后在</w:t>
      </w:r>
      <w:r>
        <w:rPr>
          <w:rFonts w:hint="eastAsia" w:ascii="楷体_GB2312" w:hAnsi="楷体_GB2312" w:eastAsia="楷体_GB2312" w:cs="楷体_GB2312"/>
          <w:b/>
          <w:bCs/>
          <w:color w:val="auto"/>
          <w:sz w:val="32"/>
          <w:szCs w:val="32"/>
          <w:highlight w:val="none"/>
          <w:lang w:eastAsia="zh-CN"/>
        </w:rPr>
        <w:t>有</w:t>
      </w:r>
      <w:r>
        <w:rPr>
          <w:rFonts w:hint="eastAsia" w:ascii="楷体_GB2312" w:hAnsi="楷体_GB2312" w:eastAsia="楷体_GB2312" w:cs="楷体_GB2312"/>
          <w:b/>
          <w:bCs/>
          <w:color w:val="auto"/>
          <w:sz w:val="32"/>
          <w:szCs w:val="32"/>
          <w:highlight w:val="none"/>
        </w:rPr>
        <w:t>国家正式刊号的期刊上发表的与研究相关的阶段性成果1篇。</w:t>
      </w:r>
      <w:r>
        <w:rPr>
          <w:rFonts w:hint="eastAsia" w:ascii="楷体_GB2312" w:hAnsi="楷体_GB2312" w:eastAsia="楷体_GB2312" w:cs="楷体_GB2312"/>
          <w:b/>
          <w:bCs/>
          <w:color w:val="auto"/>
          <w:sz w:val="32"/>
          <w:szCs w:val="32"/>
          <w:highlight w:val="none"/>
          <w:lang w:eastAsia="zh-CN"/>
        </w:rPr>
        <w:t>完成时限为</w:t>
      </w:r>
      <w:r>
        <w:rPr>
          <w:rFonts w:hint="eastAsia" w:ascii="楷体_GB2312" w:hAnsi="楷体_GB2312" w:eastAsia="楷体_GB2312" w:cs="楷体_GB2312"/>
          <w:b/>
          <w:bCs/>
          <w:color w:val="auto"/>
          <w:sz w:val="32"/>
          <w:szCs w:val="32"/>
          <w:highlight w:val="none"/>
          <w:lang w:val="en-US" w:eastAsia="zh-CN"/>
        </w:rPr>
        <w:t>1-2年。</w:t>
      </w:r>
      <w:r>
        <w:rPr>
          <w:rFonts w:hint="eastAsia" w:ascii="楷体_GB2312" w:hAnsi="楷体_GB2312" w:eastAsia="楷体_GB2312" w:cs="楷体_GB2312"/>
          <w:b/>
          <w:bCs/>
          <w:color w:val="auto"/>
          <w:sz w:val="32"/>
          <w:szCs w:val="32"/>
          <w:highlight w:val="none"/>
          <w:lang w:val="en-US" w:eastAsia="zh-CN"/>
        </w:rPr>
        <w:t>计划立项70项。</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b/>
          <w:bCs/>
          <w:sz w:val="32"/>
          <w:szCs w:val="32"/>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b/>
          <w:bCs/>
          <w:sz w:val="32"/>
          <w:szCs w:val="32"/>
          <w:highlight w:val="none"/>
          <w:lang w:val="en-US" w:eastAsia="zh-CN"/>
        </w:rPr>
      </w:pPr>
      <w:r>
        <w:rPr>
          <w:rFonts w:hint="eastAsia" w:ascii="仿宋_GB2312" w:hAnsi="仿宋_GB2312" w:eastAsia="仿宋_GB2312" w:cs="仿宋_GB2312"/>
          <w:b/>
          <w:bCs/>
          <w:sz w:val="32"/>
          <w:szCs w:val="32"/>
          <w:highlight w:val="none"/>
          <w:lang w:val="en-US" w:eastAsia="zh-CN"/>
        </w:rPr>
        <w:t>1.建党百年思政课建设的历史经验与发展规律研究</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b/>
          <w:bCs/>
          <w:sz w:val="32"/>
          <w:szCs w:val="32"/>
          <w:highlight w:val="none"/>
          <w:lang w:val="en-US" w:eastAsia="zh-CN"/>
        </w:rPr>
      </w:pPr>
      <w:r>
        <w:rPr>
          <w:rFonts w:hint="eastAsia" w:ascii="仿宋_GB2312" w:hAnsi="仿宋_GB2312" w:eastAsia="仿宋_GB2312" w:cs="仿宋_GB2312"/>
          <w:b/>
          <w:bCs/>
          <w:sz w:val="32"/>
          <w:szCs w:val="32"/>
          <w:highlight w:val="none"/>
          <w:lang w:val="en-US" w:eastAsia="zh-CN"/>
        </w:rPr>
        <w:t>2.新发展阶段思政课教育教学规律、学生认知规律和接受特点研究</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b/>
          <w:bCs/>
          <w:sz w:val="32"/>
          <w:szCs w:val="32"/>
          <w:highlight w:val="none"/>
          <w:lang w:val="en-US" w:eastAsia="zh-CN"/>
        </w:rPr>
      </w:pPr>
      <w:r>
        <w:rPr>
          <w:rFonts w:hint="eastAsia" w:ascii="仿宋_GB2312" w:hAnsi="仿宋_GB2312" w:eastAsia="仿宋_GB2312" w:cs="仿宋_GB2312"/>
          <w:b/>
          <w:bCs/>
          <w:sz w:val="32"/>
          <w:szCs w:val="32"/>
          <w:highlight w:val="none"/>
          <w:lang w:val="en-US" w:eastAsia="zh-CN"/>
        </w:rPr>
        <w:t>3.新时代高校思政课教学质量评价体系研究</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b/>
          <w:bCs/>
          <w:sz w:val="32"/>
          <w:szCs w:val="32"/>
          <w:highlight w:val="none"/>
          <w:lang w:val="en-US" w:eastAsia="zh-CN"/>
        </w:rPr>
      </w:pPr>
      <w:r>
        <w:rPr>
          <w:rFonts w:hint="eastAsia" w:ascii="仿宋_GB2312" w:hAnsi="仿宋_GB2312" w:eastAsia="仿宋_GB2312" w:cs="仿宋_GB2312"/>
          <w:b/>
          <w:bCs/>
          <w:sz w:val="32"/>
          <w:szCs w:val="32"/>
          <w:highlight w:val="none"/>
          <w:lang w:val="en-US" w:eastAsia="zh-CN"/>
        </w:rPr>
        <w:t>4.新技术新趋势背景下高校网络意识形态安全体系建构研究</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b/>
          <w:bCs/>
          <w:sz w:val="32"/>
          <w:szCs w:val="32"/>
          <w:highlight w:val="none"/>
          <w:lang w:val="en-US" w:eastAsia="zh-CN"/>
        </w:rPr>
      </w:pPr>
      <w:r>
        <w:rPr>
          <w:rFonts w:hint="eastAsia" w:ascii="仿宋_GB2312" w:hAnsi="仿宋_GB2312" w:eastAsia="仿宋_GB2312" w:cs="仿宋_GB2312"/>
          <w:b/>
          <w:bCs/>
          <w:sz w:val="32"/>
          <w:szCs w:val="32"/>
          <w:highlight w:val="none"/>
          <w:lang w:val="en-US" w:eastAsia="zh-CN"/>
        </w:rPr>
        <w:t>5.社会主义核心价值观引领知识教育长效机制研究</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b/>
          <w:bCs/>
          <w:sz w:val="32"/>
          <w:szCs w:val="32"/>
          <w:highlight w:val="none"/>
          <w:lang w:val="en-US" w:eastAsia="zh-CN"/>
        </w:rPr>
      </w:pPr>
      <w:r>
        <w:rPr>
          <w:rFonts w:hint="eastAsia" w:ascii="仿宋_GB2312" w:hAnsi="仿宋_GB2312" w:eastAsia="仿宋_GB2312" w:cs="仿宋_GB2312"/>
          <w:b/>
          <w:bCs/>
          <w:sz w:val="32"/>
          <w:szCs w:val="32"/>
          <w:highlight w:val="none"/>
          <w:lang w:val="en-US" w:eastAsia="zh-CN"/>
        </w:rPr>
        <w:t>6.高校深入开展“四史”学习教育研究</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b/>
          <w:bCs/>
          <w:sz w:val="32"/>
          <w:szCs w:val="32"/>
          <w:highlight w:val="none"/>
          <w:lang w:val="en-US" w:eastAsia="zh-CN"/>
        </w:rPr>
      </w:pPr>
      <w:r>
        <w:rPr>
          <w:rFonts w:hint="eastAsia" w:ascii="仿宋_GB2312" w:hAnsi="仿宋_GB2312" w:eastAsia="仿宋_GB2312" w:cs="仿宋_GB2312"/>
          <w:b/>
          <w:bCs/>
          <w:sz w:val="32"/>
          <w:szCs w:val="32"/>
          <w:highlight w:val="none"/>
          <w:lang w:val="en-US" w:eastAsia="zh-CN"/>
        </w:rPr>
        <w:t>7.新时代高校大学生群体分类及主要特点研究</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b/>
          <w:bCs/>
          <w:sz w:val="32"/>
          <w:szCs w:val="32"/>
          <w:highlight w:val="none"/>
          <w:lang w:val="en-US" w:eastAsia="zh-CN"/>
        </w:rPr>
      </w:pPr>
      <w:r>
        <w:rPr>
          <w:rFonts w:hint="eastAsia" w:ascii="仿宋_GB2312" w:hAnsi="仿宋_GB2312" w:eastAsia="仿宋_GB2312" w:cs="仿宋_GB2312"/>
          <w:b/>
          <w:bCs/>
          <w:sz w:val="32"/>
          <w:szCs w:val="32"/>
          <w:highlight w:val="none"/>
          <w:lang w:val="en-US" w:eastAsia="zh-CN"/>
        </w:rPr>
        <w:t>8.新时代大学生爱国主义教育机制创新研究</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b/>
          <w:bCs/>
          <w:sz w:val="32"/>
          <w:szCs w:val="32"/>
          <w:highlight w:val="none"/>
          <w:lang w:val="en-US" w:eastAsia="zh-CN"/>
        </w:rPr>
      </w:pPr>
      <w:r>
        <w:rPr>
          <w:rFonts w:hint="eastAsia" w:ascii="仿宋_GB2312" w:hAnsi="仿宋_GB2312" w:eastAsia="仿宋_GB2312" w:cs="仿宋_GB2312"/>
          <w:b/>
          <w:bCs/>
          <w:sz w:val="32"/>
          <w:szCs w:val="32"/>
          <w:highlight w:val="none"/>
          <w:lang w:val="en-US" w:eastAsia="zh-CN"/>
        </w:rPr>
        <w:t>9.高校辅导员提升政治引领力路径研究</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b/>
          <w:bCs/>
          <w:sz w:val="32"/>
          <w:szCs w:val="32"/>
          <w:highlight w:val="none"/>
          <w:lang w:val="en-US" w:eastAsia="zh-CN"/>
        </w:rPr>
      </w:pPr>
      <w:r>
        <w:rPr>
          <w:rFonts w:hint="eastAsia" w:ascii="仿宋_GB2312" w:hAnsi="仿宋_GB2312" w:eastAsia="仿宋_GB2312" w:cs="仿宋_GB2312"/>
          <w:b/>
          <w:bCs/>
          <w:sz w:val="32"/>
          <w:szCs w:val="32"/>
          <w:highlight w:val="none"/>
          <w:lang w:val="en-US" w:eastAsia="zh-CN"/>
        </w:rPr>
        <w:t>10.大学生网络素养内容、载体及培育机制研究</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b/>
          <w:bCs/>
          <w:sz w:val="32"/>
          <w:szCs w:val="32"/>
          <w:highlight w:val="none"/>
          <w:lang w:val="en-US" w:eastAsia="zh-CN"/>
        </w:rPr>
      </w:pPr>
      <w:r>
        <w:rPr>
          <w:rFonts w:hint="eastAsia" w:ascii="仿宋_GB2312" w:hAnsi="仿宋_GB2312" w:eastAsia="仿宋_GB2312" w:cs="仿宋_GB2312"/>
          <w:b/>
          <w:bCs/>
          <w:sz w:val="32"/>
          <w:szCs w:val="32"/>
          <w:highlight w:val="none"/>
          <w:lang w:val="en-US" w:eastAsia="zh-CN"/>
        </w:rPr>
        <w:t>11.高校学生心理健康教育体系建设创新研究</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b/>
          <w:bCs/>
          <w:sz w:val="32"/>
          <w:szCs w:val="32"/>
          <w:highlight w:val="none"/>
          <w:lang w:val="en-US" w:eastAsia="zh-CN"/>
        </w:rPr>
      </w:pPr>
      <w:r>
        <w:rPr>
          <w:rFonts w:hint="eastAsia" w:ascii="仿宋_GB2312" w:hAnsi="仿宋_GB2312" w:eastAsia="仿宋_GB2312" w:cs="仿宋_GB2312"/>
          <w:b/>
          <w:bCs/>
          <w:sz w:val="32"/>
          <w:szCs w:val="32"/>
          <w:highlight w:val="none"/>
          <w:lang w:val="en-US" w:eastAsia="zh-CN"/>
        </w:rPr>
        <w:t>12.高校大学生美育意识培育研究</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b/>
          <w:bCs/>
          <w:sz w:val="32"/>
          <w:szCs w:val="32"/>
          <w:highlight w:val="none"/>
          <w:lang w:val="en-US" w:eastAsia="zh-CN"/>
        </w:rPr>
      </w:pPr>
      <w:r>
        <w:rPr>
          <w:rFonts w:hint="eastAsia" w:ascii="仿宋_GB2312" w:hAnsi="仿宋_GB2312" w:eastAsia="仿宋_GB2312" w:cs="仿宋_GB2312"/>
          <w:b/>
          <w:bCs/>
          <w:sz w:val="32"/>
          <w:szCs w:val="32"/>
          <w:highlight w:val="none"/>
          <w:lang w:val="en-US" w:eastAsia="zh-CN"/>
        </w:rPr>
        <w:t>13.大学生国家安全意识培养研究</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b/>
          <w:bCs/>
          <w:sz w:val="32"/>
          <w:szCs w:val="32"/>
          <w:highlight w:val="none"/>
          <w:lang w:val="en-US" w:eastAsia="zh-CN"/>
        </w:rPr>
      </w:pPr>
      <w:r>
        <w:rPr>
          <w:rFonts w:hint="eastAsia" w:ascii="仿宋_GB2312" w:hAnsi="仿宋_GB2312" w:eastAsia="仿宋_GB2312" w:cs="仿宋_GB2312"/>
          <w:b/>
          <w:bCs/>
          <w:sz w:val="32"/>
          <w:szCs w:val="32"/>
          <w:highlight w:val="none"/>
          <w:lang w:val="en-US" w:eastAsia="zh-CN"/>
        </w:rPr>
        <w:t>14.少年儿童政治启蒙和价值观塑造研究</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b/>
          <w:bCs/>
          <w:sz w:val="32"/>
          <w:szCs w:val="32"/>
          <w:highlight w:val="none"/>
          <w:lang w:val="en-US" w:eastAsia="zh-CN"/>
        </w:rPr>
      </w:pPr>
      <w:r>
        <w:rPr>
          <w:rFonts w:hint="eastAsia" w:ascii="仿宋_GB2312" w:hAnsi="仿宋_GB2312" w:eastAsia="仿宋_GB2312" w:cs="仿宋_GB2312"/>
          <w:b/>
          <w:bCs/>
          <w:sz w:val="32"/>
          <w:szCs w:val="32"/>
          <w:highlight w:val="none"/>
          <w:lang w:val="en-US" w:eastAsia="zh-CN"/>
        </w:rPr>
        <w:t>15.新时代增强少先队员光荣感研究</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b/>
          <w:bCs/>
          <w:sz w:val="32"/>
          <w:szCs w:val="32"/>
          <w:highlight w:val="none"/>
          <w:lang w:val="en-US" w:eastAsia="zh-CN"/>
        </w:rPr>
      </w:pPr>
      <w:r>
        <w:rPr>
          <w:rFonts w:hint="eastAsia" w:ascii="仿宋_GB2312" w:hAnsi="仿宋_GB2312" w:eastAsia="仿宋_GB2312" w:cs="仿宋_GB2312"/>
          <w:b/>
          <w:bCs/>
          <w:sz w:val="32"/>
          <w:szCs w:val="32"/>
          <w:highlight w:val="none"/>
          <w:lang w:val="en-US" w:eastAsia="zh-CN"/>
        </w:rPr>
        <w:t>16.新时代少先队辅导员队伍建设研究</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b/>
          <w:bCs/>
          <w:sz w:val="32"/>
          <w:szCs w:val="32"/>
          <w:highlight w:val="none"/>
          <w:lang w:val="en-US" w:eastAsia="zh-CN"/>
        </w:rPr>
      </w:pPr>
      <w:r>
        <w:rPr>
          <w:rFonts w:hint="eastAsia" w:ascii="仿宋_GB2312" w:hAnsi="仿宋_GB2312" w:eastAsia="仿宋_GB2312" w:cs="仿宋_GB2312"/>
          <w:b/>
          <w:bCs/>
          <w:sz w:val="32"/>
          <w:szCs w:val="32"/>
          <w:highlight w:val="none"/>
          <w:lang w:val="en-US" w:eastAsia="zh-CN"/>
        </w:rPr>
        <w:t>17.少先队社会化工作体系建设研究</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b/>
          <w:bCs/>
          <w:sz w:val="32"/>
          <w:szCs w:val="32"/>
          <w:highlight w:val="none"/>
          <w:lang w:val="en-US" w:eastAsia="zh-CN"/>
        </w:rPr>
      </w:pPr>
      <w:r>
        <w:rPr>
          <w:rFonts w:hint="eastAsia" w:ascii="仿宋_GB2312" w:hAnsi="仿宋_GB2312" w:eastAsia="仿宋_GB2312" w:cs="仿宋_GB2312"/>
          <w:b/>
          <w:bCs/>
          <w:sz w:val="32"/>
          <w:szCs w:val="32"/>
          <w:highlight w:val="none"/>
          <w:lang w:val="en-US" w:eastAsia="zh-CN"/>
        </w:rPr>
        <w:t>18.充分用好红色资源开展少先队工作研究</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b/>
          <w:bCs/>
          <w:sz w:val="32"/>
          <w:szCs w:val="32"/>
          <w:highlight w:val="none"/>
          <w:lang w:val="en-US" w:eastAsia="zh-CN"/>
        </w:rPr>
      </w:pPr>
      <w:r>
        <w:rPr>
          <w:rFonts w:hint="eastAsia" w:ascii="仿宋_GB2312" w:hAnsi="仿宋_GB2312" w:eastAsia="仿宋_GB2312" w:cs="仿宋_GB2312"/>
          <w:b/>
          <w:bCs/>
          <w:sz w:val="32"/>
          <w:szCs w:val="32"/>
          <w:highlight w:val="none"/>
          <w:lang w:val="en-US" w:eastAsia="zh-CN"/>
        </w:rPr>
        <w:t>19.新时代青少年国防教育研究</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eastAsia" w:ascii="黑体" w:hAnsi="黑体" w:eastAsia="黑体" w:cs="黑体"/>
          <w:b/>
          <w:bCs/>
          <w:color w:val="auto"/>
          <w:sz w:val="32"/>
          <w:szCs w:val="32"/>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default" w:ascii="黑体" w:hAnsi="黑体" w:eastAsia="黑体" w:cs="黑体"/>
          <w:b/>
          <w:bCs/>
          <w:color w:val="auto"/>
          <w:sz w:val="32"/>
          <w:szCs w:val="32"/>
          <w:highlight w:val="none"/>
          <w:lang w:val="en-US" w:eastAsia="zh-CN"/>
        </w:rPr>
      </w:pPr>
      <w:r>
        <w:rPr>
          <w:rFonts w:hint="eastAsia" w:ascii="黑体" w:hAnsi="黑体" w:eastAsia="黑体" w:cs="黑体"/>
          <w:b/>
          <w:bCs/>
          <w:color w:val="auto"/>
          <w:sz w:val="32"/>
          <w:szCs w:val="32"/>
          <w:highlight w:val="none"/>
          <w:lang w:val="en-US" w:eastAsia="zh-CN"/>
        </w:rPr>
        <w:t xml:space="preserve">七、打造山东对外开放新高地研究专项 </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eastAsia" w:ascii="楷体_GB2312" w:hAnsi="楷体_GB2312" w:eastAsia="楷体_GB2312" w:cs="楷体_GB2312"/>
          <w:b/>
          <w:bCs/>
          <w:sz w:val="32"/>
          <w:szCs w:val="32"/>
          <w:highlight w:val="none"/>
          <w:lang w:val="en-US" w:eastAsia="zh-CN"/>
        </w:rPr>
      </w:pPr>
      <w:r>
        <w:rPr>
          <w:rFonts w:hint="eastAsia" w:ascii="楷体_GB2312" w:hAnsi="楷体_GB2312" w:eastAsia="楷体_GB2312" w:cs="楷体_GB2312"/>
          <w:b/>
          <w:bCs/>
          <w:color w:val="auto"/>
          <w:sz w:val="32"/>
          <w:szCs w:val="32"/>
          <w:highlight w:val="none"/>
          <w:lang w:val="en-US" w:eastAsia="zh-CN"/>
        </w:rPr>
        <w:t>该专项研究着眼准确把握新发展阶段、深入贯彻新发展理念、加快构建新发展格局的新要求，推动全省外事工作理论和实践创新，更好地服务省委省政府决策、服务全省重大战略，为打造对外开放新高地提供理论支撑。山</w:t>
      </w:r>
      <w:r>
        <w:rPr>
          <w:rFonts w:hint="eastAsia" w:ascii="楷体_GB2312" w:hAnsi="楷体_GB2312" w:eastAsia="楷体_GB2312" w:cs="楷体_GB2312"/>
          <w:b/>
          <w:bCs/>
          <w:sz w:val="32"/>
          <w:szCs w:val="32"/>
          <w:highlight w:val="none"/>
          <w:lang w:val="en-US" w:eastAsia="zh-CN"/>
        </w:rPr>
        <w:t>东省外事研究与发展智库单位的研究人员均可申报（外事智库名单将在申报数量分配表中注明）。成果形式为研究报告的，</w:t>
      </w:r>
      <w:r>
        <w:rPr>
          <w:rFonts w:hint="eastAsia" w:ascii="楷体_GB2312" w:hAnsi="楷体_GB2312" w:eastAsia="楷体_GB2312" w:cs="楷体_GB2312"/>
          <w:b/>
          <w:bCs/>
          <w:color w:val="auto"/>
          <w:sz w:val="32"/>
          <w:szCs w:val="32"/>
          <w:highlight w:val="none"/>
          <w:lang w:eastAsia="zh-CN"/>
        </w:rPr>
        <w:t>申请</w:t>
      </w:r>
      <w:r>
        <w:rPr>
          <w:rFonts w:hint="eastAsia" w:ascii="楷体_GB2312" w:hAnsi="楷体_GB2312" w:eastAsia="楷体_GB2312" w:cs="楷体_GB2312"/>
          <w:b/>
          <w:bCs/>
          <w:color w:val="auto"/>
          <w:sz w:val="32"/>
          <w:szCs w:val="32"/>
          <w:highlight w:val="none"/>
        </w:rPr>
        <w:t>结项</w:t>
      </w:r>
      <w:r>
        <w:rPr>
          <w:rFonts w:hint="eastAsia" w:ascii="楷体_GB2312" w:hAnsi="楷体_GB2312" w:eastAsia="楷体_GB2312" w:cs="楷体_GB2312"/>
          <w:b/>
          <w:bCs/>
          <w:color w:val="auto"/>
          <w:sz w:val="32"/>
          <w:szCs w:val="32"/>
          <w:highlight w:val="none"/>
          <w:lang w:eastAsia="zh-CN"/>
        </w:rPr>
        <w:t>时，</w:t>
      </w:r>
      <w:r>
        <w:rPr>
          <w:rFonts w:hint="eastAsia" w:ascii="楷体_GB2312" w:hAnsi="楷体_GB2312" w:eastAsia="楷体_GB2312" w:cs="楷体_GB2312"/>
          <w:b/>
          <w:bCs/>
          <w:color w:val="auto"/>
          <w:sz w:val="32"/>
          <w:szCs w:val="32"/>
          <w:highlight w:val="none"/>
        </w:rPr>
        <w:t>需附送立项后在</w:t>
      </w:r>
      <w:r>
        <w:rPr>
          <w:rFonts w:hint="eastAsia" w:ascii="楷体_GB2312" w:hAnsi="楷体_GB2312" w:eastAsia="楷体_GB2312" w:cs="楷体_GB2312"/>
          <w:b/>
          <w:bCs/>
          <w:color w:val="auto"/>
          <w:sz w:val="32"/>
          <w:szCs w:val="32"/>
          <w:highlight w:val="none"/>
          <w:lang w:eastAsia="zh-CN"/>
        </w:rPr>
        <w:t>有</w:t>
      </w:r>
      <w:r>
        <w:rPr>
          <w:rFonts w:hint="eastAsia" w:ascii="楷体_GB2312" w:hAnsi="楷体_GB2312" w:eastAsia="楷体_GB2312" w:cs="楷体_GB2312"/>
          <w:b/>
          <w:bCs/>
          <w:color w:val="auto"/>
          <w:sz w:val="32"/>
          <w:szCs w:val="32"/>
          <w:highlight w:val="none"/>
        </w:rPr>
        <w:t>国家正式刊号的期刊上发表的与研究相关的阶段性成果1篇</w:t>
      </w:r>
      <w:r>
        <w:rPr>
          <w:rFonts w:hint="eastAsia" w:ascii="楷体_GB2312" w:hAnsi="楷体_GB2312" w:eastAsia="楷体_GB2312" w:cs="楷体_GB2312"/>
          <w:b/>
          <w:bCs/>
          <w:color w:val="auto"/>
          <w:sz w:val="32"/>
          <w:szCs w:val="32"/>
          <w:highlight w:val="none"/>
          <w:lang w:eastAsia="zh-CN"/>
        </w:rPr>
        <w:t>，并</w:t>
      </w:r>
      <w:r>
        <w:rPr>
          <w:rFonts w:hint="eastAsia" w:ascii="楷体_GB2312" w:hAnsi="楷体_GB2312" w:eastAsia="楷体_GB2312" w:cs="楷体_GB2312"/>
          <w:b/>
          <w:bCs/>
          <w:sz w:val="32"/>
          <w:szCs w:val="32"/>
          <w:highlight w:val="none"/>
          <w:lang w:val="en-US" w:eastAsia="zh-CN"/>
        </w:rPr>
        <w:t>须提报3条以上对全省外事工作创新发展有决策参考价值的意见建议。完成时限1年。计划立项</w:t>
      </w:r>
      <w:r>
        <w:rPr>
          <w:rFonts w:hint="eastAsia" w:ascii="楷体_GB2312" w:hAnsi="楷体_GB2312" w:eastAsia="楷体_GB2312" w:cs="楷体_GB2312"/>
          <w:b/>
          <w:bCs/>
          <w:sz w:val="32"/>
          <w:szCs w:val="32"/>
          <w:highlight w:val="none"/>
          <w:lang w:val="en-US" w:eastAsia="zh-CN"/>
        </w:rPr>
        <w:t>20</w:t>
      </w:r>
      <w:r>
        <w:rPr>
          <w:rFonts w:hint="eastAsia" w:ascii="楷体_GB2312" w:hAnsi="楷体_GB2312" w:eastAsia="楷体_GB2312" w:cs="楷体_GB2312"/>
          <w:b/>
          <w:bCs/>
          <w:sz w:val="32"/>
          <w:szCs w:val="32"/>
          <w:highlight w:val="none"/>
          <w:lang w:val="en-US" w:eastAsia="zh-CN"/>
        </w:rPr>
        <w:t>项。</w:t>
      </w:r>
    </w:p>
    <w:p>
      <w:pPr>
        <w:pStyle w:val="2"/>
        <w:keepNext w:val="0"/>
        <w:keepLines w:val="0"/>
        <w:pageBreakBefore w:val="0"/>
        <w:kinsoku/>
        <w:wordWrap/>
        <w:overflowPunct/>
        <w:topLinePunct w:val="0"/>
        <w:bidi w:val="0"/>
        <w:spacing w:line="600" w:lineRule="exact"/>
        <w:textAlignment w:val="auto"/>
        <w:rPr>
          <w:rFonts w:hint="eastAsia"/>
          <w:sz w:val="32"/>
          <w:szCs w:val="32"/>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b/>
          <w:bCs/>
          <w:sz w:val="32"/>
          <w:szCs w:val="32"/>
          <w:highlight w:val="none"/>
          <w:lang w:val="en-US" w:eastAsia="zh-CN"/>
        </w:rPr>
      </w:pPr>
      <w:r>
        <w:rPr>
          <w:rFonts w:hint="eastAsia" w:ascii="仿宋_GB2312" w:hAnsi="仿宋_GB2312" w:eastAsia="仿宋_GB2312" w:cs="仿宋_GB2312"/>
          <w:b/>
          <w:bCs/>
          <w:sz w:val="32"/>
          <w:szCs w:val="32"/>
          <w:highlight w:val="none"/>
          <w:lang w:val="en-US" w:eastAsia="zh-CN"/>
        </w:rPr>
        <w:t>1.“一带一路”建设开拓及面临的风险研究</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b/>
          <w:bCs/>
          <w:sz w:val="32"/>
          <w:szCs w:val="32"/>
          <w:highlight w:val="none"/>
          <w:lang w:val="en-US" w:eastAsia="zh-CN"/>
        </w:rPr>
      </w:pPr>
      <w:r>
        <w:rPr>
          <w:rFonts w:hint="eastAsia" w:ascii="仿宋_GB2312" w:hAnsi="仿宋_GB2312" w:eastAsia="仿宋_GB2312" w:cs="仿宋_GB2312"/>
          <w:b/>
          <w:bCs/>
          <w:sz w:val="32"/>
          <w:szCs w:val="32"/>
          <w:highlight w:val="none"/>
          <w:lang w:val="en-US" w:eastAsia="zh-CN"/>
        </w:rPr>
        <w:t>2.山东在《区域全面经济伙伴关系协定》（RCEP）框架下的应对策略研究</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b/>
          <w:bCs/>
          <w:sz w:val="32"/>
          <w:szCs w:val="32"/>
          <w:highlight w:val="none"/>
          <w:lang w:val="en-US" w:eastAsia="zh-CN"/>
        </w:rPr>
      </w:pPr>
      <w:r>
        <w:rPr>
          <w:rFonts w:hint="eastAsia" w:ascii="仿宋_GB2312" w:hAnsi="仿宋_GB2312" w:eastAsia="仿宋_GB2312" w:cs="仿宋_GB2312"/>
          <w:b/>
          <w:bCs/>
          <w:sz w:val="32"/>
          <w:szCs w:val="32"/>
          <w:highlight w:val="none"/>
          <w:lang w:val="en-US" w:eastAsia="zh-CN"/>
        </w:rPr>
        <w:t>3.《中欧全面投资协定》对山东与欧盟国家合作的影响研究</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b/>
          <w:bCs/>
          <w:sz w:val="32"/>
          <w:szCs w:val="32"/>
          <w:highlight w:val="none"/>
          <w:lang w:val="en-US" w:eastAsia="zh-CN"/>
        </w:rPr>
      </w:pPr>
      <w:r>
        <w:rPr>
          <w:rFonts w:hint="eastAsia" w:ascii="仿宋_GB2312" w:hAnsi="仿宋_GB2312" w:eastAsia="仿宋_GB2312" w:cs="仿宋_GB2312"/>
          <w:b/>
          <w:bCs/>
          <w:sz w:val="32"/>
          <w:szCs w:val="32"/>
          <w:highlight w:val="none"/>
          <w:lang w:val="en-US" w:eastAsia="zh-CN"/>
        </w:rPr>
        <w:t>4.山东对外交往史实研究</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b/>
          <w:bCs/>
          <w:sz w:val="32"/>
          <w:szCs w:val="32"/>
          <w:highlight w:val="none"/>
          <w:lang w:val="en-US" w:eastAsia="zh-CN"/>
        </w:rPr>
      </w:pPr>
      <w:r>
        <w:rPr>
          <w:rFonts w:hint="eastAsia" w:ascii="仿宋_GB2312" w:hAnsi="仿宋_GB2312" w:eastAsia="仿宋_GB2312" w:cs="仿宋_GB2312"/>
          <w:b/>
          <w:bCs/>
          <w:sz w:val="32"/>
          <w:szCs w:val="32"/>
          <w:highlight w:val="none"/>
          <w:lang w:val="en-US" w:eastAsia="zh-CN"/>
        </w:rPr>
        <w:t>5.社会组织参与国际交流合作研究</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b/>
          <w:bCs/>
          <w:sz w:val="32"/>
          <w:szCs w:val="32"/>
          <w:highlight w:val="none"/>
          <w:lang w:val="en-US" w:eastAsia="zh-CN"/>
        </w:rPr>
      </w:pPr>
      <w:r>
        <w:rPr>
          <w:rFonts w:hint="eastAsia" w:ascii="仿宋_GB2312" w:hAnsi="仿宋_GB2312" w:eastAsia="仿宋_GB2312" w:cs="仿宋_GB2312"/>
          <w:b/>
          <w:bCs/>
          <w:sz w:val="32"/>
          <w:szCs w:val="32"/>
          <w:highlight w:val="none"/>
          <w:lang w:val="en-US" w:eastAsia="zh-CN"/>
        </w:rPr>
        <w:t>6.民间外交研究</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b/>
          <w:bCs/>
          <w:sz w:val="32"/>
          <w:szCs w:val="32"/>
          <w:highlight w:val="none"/>
          <w:lang w:val="en-US" w:eastAsia="zh-CN"/>
        </w:rPr>
      </w:pPr>
      <w:r>
        <w:rPr>
          <w:rFonts w:hint="eastAsia" w:ascii="仿宋_GB2312" w:hAnsi="仿宋_GB2312" w:eastAsia="仿宋_GB2312" w:cs="仿宋_GB2312"/>
          <w:b/>
          <w:bCs/>
          <w:sz w:val="32"/>
          <w:szCs w:val="32"/>
          <w:highlight w:val="none"/>
          <w:lang w:val="en-US" w:eastAsia="zh-CN"/>
        </w:rPr>
        <w:t>7.中外青少年交流研究</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b/>
          <w:bCs/>
          <w:sz w:val="32"/>
          <w:szCs w:val="32"/>
          <w:highlight w:val="none"/>
          <w:lang w:val="en-US" w:eastAsia="zh-CN"/>
        </w:rPr>
      </w:pPr>
      <w:r>
        <w:rPr>
          <w:rFonts w:hint="eastAsia" w:ascii="仿宋_GB2312" w:hAnsi="仿宋_GB2312" w:eastAsia="仿宋_GB2312" w:cs="仿宋_GB2312"/>
          <w:b/>
          <w:bCs/>
          <w:sz w:val="32"/>
          <w:szCs w:val="32"/>
          <w:highlight w:val="none"/>
          <w:lang w:val="en-US" w:eastAsia="zh-CN"/>
        </w:rPr>
        <w:t>8.高能级对外交往平台机制建设研究</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b/>
          <w:bCs/>
          <w:sz w:val="32"/>
          <w:szCs w:val="32"/>
          <w:highlight w:val="none"/>
          <w:lang w:val="en-US" w:eastAsia="zh-CN"/>
        </w:rPr>
      </w:pPr>
      <w:r>
        <w:rPr>
          <w:rFonts w:hint="eastAsia" w:ascii="仿宋_GB2312" w:hAnsi="仿宋_GB2312" w:eastAsia="仿宋_GB2312" w:cs="仿宋_GB2312"/>
          <w:b/>
          <w:bCs/>
          <w:sz w:val="32"/>
          <w:szCs w:val="32"/>
          <w:highlight w:val="none"/>
          <w:lang w:val="en-US" w:eastAsia="zh-CN"/>
        </w:rPr>
        <w:t>9.山东与日本、韩国、东盟国家、上合组织国家、中东欧国家、欧美发达国家等交流合作研究</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b/>
          <w:bCs/>
          <w:sz w:val="32"/>
          <w:szCs w:val="32"/>
          <w:highlight w:val="none"/>
          <w:lang w:val="en-US" w:eastAsia="zh-CN"/>
        </w:rPr>
      </w:pPr>
      <w:r>
        <w:rPr>
          <w:rFonts w:hint="eastAsia" w:ascii="仿宋_GB2312" w:hAnsi="仿宋_GB2312" w:eastAsia="仿宋_GB2312" w:cs="仿宋_GB2312"/>
          <w:b/>
          <w:bCs/>
          <w:sz w:val="32"/>
          <w:szCs w:val="32"/>
          <w:highlight w:val="none"/>
          <w:lang w:val="en-US" w:eastAsia="zh-CN"/>
        </w:rPr>
        <w:t>10.亚洲、欧洲、非洲、拉美、太平洋岛国等区域国别研究</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b/>
          <w:bCs/>
          <w:sz w:val="32"/>
          <w:szCs w:val="32"/>
          <w:highlight w:val="none"/>
          <w:lang w:val="en-US" w:eastAsia="zh-CN"/>
        </w:rPr>
      </w:pPr>
      <w:r>
        <w:rPr>
          <w:rFonts w:hint="eastAsia" w:ascii="仿宋_GB2312" w:hAnsi="仿宋_GB2312" w:eastAsia="仿宋_GB2312" w:cs="仿宋_GB2312"/>
          <w:b/>
          <w:bCs/>
          <w:sz w:val="32"/>
          <w:szCs w:val="32"/>
          <w:highlight w:val="none"/>
          <w:lang w:val="en-US" w:eastAsia="zh-CN"/>
        </w:rPr>
        <w:t>11.国际友城交流合作研究</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b/>
          <w:bCs/>
          <w:sz w:val="32"/>
          <w:szCs w:val="32"/>
          <w:highlight w:val="none"/>
          <w:lang w:val="en-US" w:eastAsia="zh-CN"/>
        </w:rPr>
      </w:pPr>
      <w:r>
        <w:rPr>
          <w:rFonts w:hint="eastAsia" w:ascii="仿宋_GB2312" w:hAnsi="仿宋_GB2312" w:eastAsia="仿宋_GB2312" w:cs="仿宋_GB2312"/>
          <w:b/>
          <w:bCs/>
          <w:sz w:val="32"/>
          <w:szCs w:val="32"/>
          <w:highlight w:val="none"/>
          <w:lang w:val="en-US" w:eastAsia="zh-CN"/>
        </w:rPr>
        <w:t>12.重点行业领域对外交流合作研究</w:t>
      </w:r>
    </w:p>
    <w:p>
      <w:pPr>
        <w:pStyle w:val="2"/>
        <w:spacing w:line="600" w:lineRule="exact"/>
        <w:rPr>
          <w:rFonts w:hint="eastAsia"/>
          <w:sz w:val="32"/>
          <w:szCs w:val="32"/>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630" w:leftChars="0"/>
        <w:jc w:val="both"/>
        <w:textAlignment w:val="auto"/>
        <w:rPr>
          <w:rFonts w:hint="eastAsia" w:ascii="黑体" w:hAnsi="黑体" w:eastAsia="黑体" w:cs="黑体"/>
          <w:b/>
          <w:bCs/>
          <w:sz w:val="32"/>
          <w:szCs w:val="32"/>
          <w:highlight w:val="none"/>
          <w:lang w:val="en-US" w:eastAsia="zh-CN"/>
        </w:rPr>
      </w:pPr>
      <w:r>
        <w:rPr>
          <w:rFonts w:hint="eastAsia" w:ascii="黑体" w:hAnsi="黑体" w:eastAsia="黑体" w:cs="黑体"/>
          <w:b/>
          <w:bCs/>
          <w:sz w:val="32"/>
          <w:szCs w:val="32"/>
          <w:highlight w:val="none"/>
          <w:lang w:val="en-US" w:eastAsia="zh-CN"/>
        </w:rPr>
        <w:t xml:space="preserve">八、数字山东研究专项  </w:t>
      </w:r>
    </w:p>
    <w:p>
      <w:pPr>
        <w:keepNext w:val="0"/>
        <w:keepLines w:val="0"/>
        <w:pageBreakBefore w:val="0"/>
        <w:kinsoku/>
        <w:wordWrap/>
        <w:overflowPunct/>
        <w:topLinePunct w:val="0"/>
        <w:autoSpaceDE w:val="0"/>
        <w:autoSpaceDN w:val="0"/>
        <w:bidi w:val="0"/>
        <w:adjustRightInd w:val="0"/>
        <w:snapToGrid w:val="0"/>
        <w:spacing w:beforeAutospacing="0" w:afterAutospacing="0" w:line="600" w:lineRule="exact"/>
        <w:ind w:left="0" w:right="0" w:firstLine="643" w:firstLineChars="200"/>
        <w:textAlignment w:val="auto"/>
        <w:rPr>
          <w:rFonts w:hint="default" w:ascii="楷体_GB2312" w:hAnsi="楷体_GB2312" w:eastAsia="楷体_GB2312" w:cs="楷体_GB2312"/>
          <w:b/>
          <w:bCs/>
          <w:color w:val="auto"/>
          <w:sz w:val="32"/>
          <w:szCs w:val="32"/>
          <w:highlight w:val="none"/>
          <w:lang w:val="en-US" w:eastAsia="zh-CN"/>
        </w:rPr>
      </w:pPr>
      <w:r>
        <w:rPr>
          <w:rFonts w:hint="eastAsia" w:ascii="楷体_GB2312" w:hAnsi="楷体_GB2312" w:eastAsia="楷体_GB2312" w:cs="楷体_GB2312"/>
          <w:b/>
          <w:bCs/>
          <w:color w:val="auto"/>
          <w:sz w:val="32"/>
          <w:szCs w:val="32"/>
          <w:highlight w:val="none"/>
          <w:lang w:val="en-US" w:eastAsia="zh-CN"/>
        </w:rPr>
        <w:t>为落实国家大数据战略，推进全省经济社会数字化转型，对数字政府、数字经济、数字社会、新型智慧城市建设等进行前瞻性研究，设立该专项。申报者</w:t>
      </w:r>
      <w:r>
        <w:rPr>
          <w:rFonts w:hint="eastAsia" w:ascii="楷体_GB2312" w:hAnsi="楷体_GB2312" w:eastAsia="楷体_GB2312" w:cs="楷体_GB2312"/>
          <w:b/>
          <w:bCs/>
          <w:color w:val="auto"/>
          <w:sz w:val="32"/>
          <w:szCs w:val="32"/>
          <w:highlight w:val="none"/>
          <w:lang w:eastAsia="zh-CN"/>
        </w:rPr>
        <w:t>应</w:t>
      </w:r>
      <w:r>
        <w:rPr>
          <w:rFonts w:hint="eastAsia" w:ascii="楷体_GB2312" w:hAnsi="楷体_GB2312" w:eastAsia="楷体_GB2312" w:cs="楷体_GB2312"/>
          <w:b/>
          <w:bCs/>
          <w:color w:val="auto"/>
          <w:sz w:val="32"/>
          <w:szCs w:val="32"/>
          <w:highlight w:val="none"/>
        </w:rPr>
        <w:t>紧扣选题研究方向，结合我省经济社会发展实际，自行设计</w:t>
      </w:r>
      <w:r>
        <w:rPr>
          <w:rFonts w:hint="eastAsia" w:ascii="楷体_GB2312" w:hAnsi="楷体_GB2312" w:eastAsia="楷体_GB2312" w:cs="楷体_GB2312"/>
          <w:b/>
          <w:bCs/>
          <w:color w:val="auto"/>
          <w:sz w:val="32"/>
          <w:szCs w:val="32"/>
          <w:highlight w:val="none"/>
          <w:lang w:eastAsia="zh-CN"/>
        </w:rPr>
        <w:t>具体题目。选题</w:t>
      </w:r>
      <w:r>
        <w:rPr>
          <w:rFonts w:hint="eastAsia" w:ascii="楷体_GB2312" w:hAnsi="楷体_GB2312" w:eastAsia="楷体_GB2312" w:cs="楷体_GB2312"/>
          <w:b/>
          <w:bCs/>
          <w:color w:val="auto"/>
          <w:sz w:val="32"/>
          <w:szCs w:val="32"/>
          <w:highlight w:val="none"/>
        </w:rPr>
        <w:t>力求具有较强的理论性和现实针对性。</w:t>
      </w:r>
      <w:r>
        <w:rPr>
          <w:rFonts w:hint="eastAsia" w:ascii="楷体_GB2312" w:hAnsi="楷体_GB2312" w:eastAsia="楷体_GB2312" w:cs="楷体_GB2312"/>
          <w:b/>
          <w:bCs/>
          <w:color w:val="auto"/>
          <w:sz w:val="32"/>
          <w:szCs w:val="32"/>
          <w:highlight w:val="none"/>
          <w:lang w:eastAsia="zh-CN"/>
        </w:rPr>
        <w:t>成</w:t>
      </w:r>
      <w:r>
        <w:rPr>
          <w:rFonts w:hint="eastAsia" w:ascii="楷体_GB2312" w:hAnsi="楷体_GB2312" w:eastAsia="楷体_GB2312" w:cs="楷体_GB2312"/>
          <w:b/>
          <w:bCs/>
          <w:color w:val="auto"/>
          <w:sz w:val="32"/>
          <w:szCs w:val="32"/>
          <w:highlight w:val="none"/>
        </w:rPr>
        <w:t>果形式</w:t>
      </w:r>
      <w:r>
        <w:rPr>
          <w:rFonts w:hint="eastAsia" w:ascii="楷体_GB2312" w:hAnsi="楷体_GB2312" w:eastAsia="楷体_GB2312" w:cs="楷体_GB2312"/>
          <w:b/>
          <w:bCs/>
          <w:color w:val="auto"/>
          <w:sz w:val="32"/>
          <w:szCs w:val="32"/>
          <w:highlight w:val="none"/>
          <w:lang w:eastAsia="zh-CN"/>
        </w:rPr>
        <w:t>为</w:t>
      </w:r>
      <w:r>
        <w:rPr>
          <w:rFonts w:hint="eastAsia" w:ascii="楷体_GB2312" w:hAnsi="楷体_GB2312" w:eastAsia="楷体_GB2312" w:cs="楷体_GB2312"/>
          <w:b/>
          <w:bCs/>
          <w:color w:val="auto"/>
          <w:sz w:val="32"/>
          <w:szCs w:val="32"/>
          <w:highlight w:val="none"/>
        </w:rPr>
        <w:t>研究报告</w:t>
      </w:r>
      <w:r>
        <w:rPr>
          <w:rFonts w:hint="eastAsia" w:ascii="楷体_GB2312" w:hAnsi="楷体_GB2312" w:eastAsia="楷体_GB2312" w:cs="楷体_GB2312"/>
          <w:b/>
          <w:bCs/>
          <w:color w:val="auto"/>
          <w:sz w:val="32"/>
          <w:szCs w:val="32"/>
          <w:highlight w:val="none"/>
          <w:lang w:eastAsia="zh-CN"/>
        </w:rPr>
        <w:t>的</w:t>
      </w:r>
      <w:r>
        <w:rPr>
          <w:rFonts w:hint="eastAsia" w:ascii="楷体_GB2312" w:hAnsi="楷体_GB2312" w:eastAsia="楷体_GB2312" w:cs="楷体_GB2312"/>
          <w:b/>
          <w:bCs/>
          <w:color w:val="auto"/>
          <w:sz w:val="32"/>
          <w:szCs w:val="32"/>
          <w:highlight w:val="none"/>
        </w:rPr>
        <w:t>，</w:t>
      </w:r>
      <w:r>
        <w:rPr>
          <w:rFonts w:hint="eastAsia" w:ascii="楷体_GB2312" w:hAnsi="楷体_GB2312" w:eastAsia="楷体_GB2312" w:cs="楷体_GB2312"/>
          <w:b/>
          <w:bCs/>
          <w:color w:val="auto"/>
          <w:sz w:val="32"/>
          <w:szCs w:val="32"/>
          <w:highlight w:val="none"/>
          <w:lang w:eastAsia="zh-CN"/>
        </w:rPr>
        <w:t>申请</w:t>
      </w:r>
      <w:r>
        <w:rPr>
          <w:rFonts w:hint="eastAsia" w:ascii="楷体_GB2312" w:hAnsi="楷体_GB2312" w:eastAsia="楷体_GB2312" w:cs="楷体_GB2312"/>
          <w:b/>
          <w:bCs/>
          <w:color w:val="auto"/>
          <w:sz w:val="32"/>
          <w:szCs w:val="32"/>
          <w:highlight w:val="none"/>
        </w:rPr>
        <w:t>结项</w:t>
      </w:r>
      <w:r>
        <w:rPr>
          <w:rFonts w:hint="eastAsia" w:ascii="楷体_GB2312" w:hAnsi="楷体_GB2312" w:eastAsia="楷体_GB2312" w:cs="楷体_GB2312"/>
          <w:b/>
          <w:bCs/>
          <w:color w:val="auto"/>
          <w:sz w:val="32"/>
          <w:szCs w:val="32"/>
          <w:highlight w:val="none"/>
          <w:lang w:eastAsia="zh-CN"/>
        </w:rPr>
        <w:t>时</w:t>
      </w:r>
      <w:r>
        <w:rPr>
          <w:rFonts w:hint="eastAsia" w:ascii="楷体_GB2312" w:hAnsi="楷体_GB2312" w:eastAsia="楷体_GB2312" w:cs="楷体_GB2312"/>
          <w:b/>
          <w:bCs/>
          <w:color w:val="auto"/>
          <w:sz w:val="32"/>
          <w:szCs w:val="32"/>
          <w:highlight w:val="none"/>
        </w:rPr>
        <w:t>需附送立项后在</w:t>
      </w:r>
      <w:r>
        <w:rPr>
          <w:rFonts w:hint="eastAsia" w:ascii="楷体_GB2312" w:hAnsi="楷体_GB2312" w:eastAsia="楷体_GB2312" w:cs="楷体_GB2312"/>
          <w:b/>
          <w:bCs/>
          <w:color w:val="auto"/>
          <w:sz w:val="32"/>
          <w:szCs w:val="32"/>
          <w:highlight w:val="none"/>
          <w:lang w:eastAsia="zh-CN"/>
        </w:rPr>
        <w:t>有</w:t>
      </w:r>
      <w:r>
        <w:rPr>
          <w:rFonts w:hint="eastAsia" w:ascii="楷体_GB2312" w:hAnsi="楷体_GB2312" w:eastAsia="楷体_GB2312" w:cs="楷体_GB2312"/>
          <w:b/>
          <w:bCs/>
          <w:color w:val="auto"/>
          <w:sz w:val="32"/>
          <w:szCs w:val="32"/>
          <w:highlight w:val="none"/>
        </w:rPr>
        <w:t>国家正式刊号的期刊上发表的与研究相关的阶段性成果1篇。</w:t>
      </w:r>
      <w:r>
        <w:rPr>
          <w:rFonts w:hint="eastAsia" w:ascii="楷体_GB2312" w:hAnsi="楷体_GB2312" w:eastAsia="楷体_GB2312" w:cs="楷体_GB2312"/>
          <w:b/>
          <w:bCs/>
          <w:color w:val="auto"/>
          <w:sz w:val="32"/>
          <w:szCs w:val="32"/>
          <w:highlight w:val="none"/>
          <w:lang w:eastAsia="zh-CN"/>
        </w:rPr>
        <w:t>完成时限为</w:t>
      </w:r>
      <w:r>
        <w:rPr>
          <w:rFonts w:hint="eastAsia" w:ascii="楷体_GB2312" w:hAnsi="楷体_GB2312" w:eastAsia="楷体_GB2312" w:cs="楷体_GB2312"/>
          <w:b/>
          <w:bCs/>
          <w:color w:val="auto"/>
          <w:sz w:val="32"/>
          <w:szCs w:val="32"/>
          <w:highlight w:val="none"/>
          <w:lang w:val="en-US" w:eastAsia="zh-CN"/>
        </w:rPr>
        <w:t>1年。计划立项4</w:t>
      </w:r>
      <w:r>
        <w:rPr>
          <w:rFonts w:hint="eastAsia" w:ascii="楷体_GB2312" w:hAnsi="楷体_GB2312" w:eastAsia="楷体_GB2312" w:cs="楷体_GB2312"/>
          <w:b/>
          <w:bCs/>
          <w:color w:val="auto"/>
          <w:sz w:val="32"/>
          <w:szCs w:val="32"/>
          <w:highlight w:val="none"/>
          <w:lang w:val="en-US" w:eastAsia="zh-CN"/>
        </w:rPr>
        <w:t>0-70</w:t>
      </w:r>
      <w:r>
        <w:rPr>
          <w:rFonts w:hint="eastAsia" w:ascii="楷体_GB2312" w:hAnsi="楷体_GB2312" w:eastAsia="楷体_GB2312" w:cs="楷体_GB2312"/>
          <w:b/>
          <w:bCs/>
          <w:color w:val="auto"/>
          <w:sz w:val="32"/>
          <w:szCs w:val="32"/>
          <w:highlight w:val="none"/>
          <w:lang w:val="en-US" w:eastAsia="zh-CN"/>
        </w:rPr>
        <w:t>项。</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b/>
          <w:bCs/>
          <w:sz w:val="32"/>
          <w:szCs w:val="32"/>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b/>
          <w:bCs/>
          <w:sz w:val="32"/>
          <w:szCs w:val="32"/>
          <w:highlight w:val="none"/>
          <w:lang w:val="en-US" w:eastAsia="zh-CN"/>
        </w:rPr>
      </w:pPr>
      <w:r>
        <w:rPr>
          <w:rFonts w:hint="eastAsia" w:ascii="仿宋_GB2312" w:hAnsi="仿宋_GB2312" w:eastAsia="仿宋_GB2312" w:cs="仿宋_GB2312"/>
          <w:b/>
          <w:bCs/>
          <w:sz w:val="32"/>
          <w:szCs w:val="32"/>
          <w:highlight w:val="none"/>
          <w:lang w:val="en-US" w:eastAsia="zh-CN"/>
        </w:rPr>
        <w:t>1.习近平总书记关于网络强国的重要论述与山东实践研究</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b/>
          <w:bCs/>
          <w:sz w:val="32"/>
          <w:szCs w:val="32"/>
          <w:highlight w:val="none"/>
          <w:lang w:val="en-US" w:eastAsia="zh-CN"/>
        </w:rPr>
      </w:pPr>
      <w:r>
        <w:rPr>
          <w:rFonts w:hint="eastAsia" w:ascii="仿宋_GB2312" w:hAnsi="仿宋_GB2312" w:eastAsia="仿宋_GB2312" w:cs="仿宋_GB2312"/>
          <w:b/>
          <w:bCs/>
          <w:sz w:val="32"/>
          <w:szCs w:val="32"/>
          <w:highlight w:val="none"/>
          <w:lang w:val="en-US" w:eastAsia="zh-CN"/>
        </w:rPr>
        <w:t>2.山东数字强省建设研究</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b/>
          <w:bCs/>
          <w:sz w:val="32"/>
          <w:szCs w:val="32"/>
          <w:highlight w:val="none"/>
          <w:lang w:val="en-US" w:eastAsia="zh-CN"/>
        </w:rPr>
      </w:pPr>
      <w:r>
        <w:rPr>
          <w:rFonts w:hint="eastAsia" w:ascii="仿宋_GB2312" w:hAnsi="仿宋_GB2312" w:eastAsia="仿宋_GB2312" w:cs="仿宋_GB2312"/>
          <w:b/>
          <w:bCs/>
          <w:sz w:val="32"/>
          <w:szCs w:val="32"/>
          <w:highlight w:val="none"/>
          <w:lang w:val="en-US" w:eastAsia="zh-CN"/>
        </w:rPr>
        <w:t>3.“十四五”期间山东数字化改革创新理论研究</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b/>
          <w:bCs/>
          <w:sz w:val="32"/>
          <w:szCs w:val="32"/>
          <w:highlight w:val="none"/>
          <w:lang w:val="en-US" w:eastAsia="zh-CN"/>
        </w:rPr>
      </w:pPr>
      <w:r>
        <w:rPr>
          <w:rFonts w:hint="eastAsia" w:ascii="仿宋_GB2312" w:hAnsi="仿宋_GB2312" w:eastAsia="仿宋_GB2312" w:cs="仿宋_GB2312"/>
          <w:b/>
          <w:bCs/>
          <w:sz w:val="32"/>
          <w:szCs w:val="32"/>
          <w:highlight w:val="none"/>
          <w:lang w:val="en-US" w:eastAsia="zh-CN"/>
        </w:rPr>
        <w:t>4.山东省数字法治体系建设研究</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b/>
          <w:bCs/>
          <w:sz w:val="32"/>
          <w:szCs w:val="32"/>
          <w:highlight w:val="none"/>
          <w:lang w:val="en-US" w:eastAsia="zh-CN"/>
        </w:rPr>
      </w:pPr>
      <w:r>
        <w:rPr>
          <w:rFonts w:hint="eastAsia" w:ascii="仿宋_GB2312" w:hAnsi="仿宋_GB2312" w:eastAsia="仿宋_GB2312" w:cs="仿宋_GB2312"/>
          <w:b/>
          <w:bCs/>
          <w:sz w:val="32"/>
          <w:szCs w:val="32"/>
          <w:highlight w:val="none"/>
          <w:lang w:val="en-US" w:eastAsia="zh-CN"/>
        </w:rPr>
        <w:t>5.山东省“掌上政务”建设研究</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b/>
          <w:bCs/>
          <w:sz w:val="32"/>
          <w:szCs w:val="32"/>
          <w:highlight w:val="none"/>
          <w:lang w:val="en-US" w:eastAsia="zh-CN"/>
        </w:rPr>
      </w:pPr>
      <w:r>
        <w:rPr>
          <w:rFonts w:hint="eastAsia" w:ascii="仿宋_GB2312" w:hAnsi="仿宋_GB2312" w:eastAsia="仿宋_GB2312" w:cs="仿宋_GB2312"/>
          <w:b/>
          <w:bCs/>
          <w:sz w:val="32"/>
          <w:szCs w:val="32"/>
          <w:highlight w:val="none"/>
          <w:lang w:val="en-US" w:eastAsia="zh-CN"/>
        </w:rPr>
        <w:t>6.数字经济赋能山东“双循环”发展新格局研究</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b/>
          <w:bCs/>
          <w:sz w:val="32"/>
          <w:szCs w:val="32"/>
          <w:highlight w:val="none"/>
          <w:lang w:val="en-US" w:eastAsia="zh-CN"/>
        </w:rPr>
      </w:pPr>
      <w:r>
        <w:rPr>
          <w:rFonts w:hint="eastAsia" w:ascii="仿宋_GB2312" w:hAnsi="仿宋_GB2312" w:eastAsia="仿宋_GB2312" w:cs="仿宋_GB2312"/>
          <w:b/>
          <w:bCs/>
          <w:sz w:val="32"/>
          <w:szCs w:val="32"/>
          <w:highlight w:val="none"/>
          <w:lang w:val="en-US" w:eastAsia="zh-CN"/>
        </w:rPr>
        <w:t>7.山东数据要素市场化研究</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b/>
          <w:bCs/>
          <w:sz w:val="32"/>
          <w:szCs w:val="32"/>
          <w:highlight w:val="none"/>
          <w:lang w:val="en-US" w:eastAsia="zh-CN"/>
        </w:rPr>
      </w:pPr>
      <w:r>
        <w:rPr>
          <w:rFonts w:hint="eastAsia" w:ascii="仿宋_GB2312" w:hAnsi="仿宋_GB2312" w:eastAsia="仿宋_GB2312" w:cs="仿宋_GB2312"/>
          <w:b/>
          <w:bCs/>
          <w:sz w:val="32"/>
          <w:szCs w:val="32"/>
          <w:highlight w:val="none"/>
          <w:lang w:val="en-US" w:eastAsia="zh-CN"/>
        </w:rPr>
        <w:t>8.山东新型智慧城市建设研究</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b/>
          <w:bCs/>
          <w:sz w:val="32"/>
          <w:szCs w:val="32"/>
          <w:highlight w:val="none"/>
          <w:lang w:val="en-US" w:eastAsia="zh-CN"/>
        </w:rPr>
      </w:pPr>
      <w:r>
        <w:rPr>
          <w:rFonts w:hint="eastAsia" w:ascii="仿宋_GB2312" w:hAnsi="仿宋_GB2312" w:eastAsia="仿宋_GB2312" w:cs="仿宋_GB2312"/>
          <w:b/>
          <w:bCs/>
          <w:sz w:val="32"/>
          <w:szCs w:val="32"/>
          <w:highlight w:val="none"/>
          <w:lang w:val="en-US" w:eastAsia="zh-CN"/>
        </w:rPr>
        <w:t>9.山东省数字基础设施建设研究</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b/>
          <w:bCs/>
          <w:sz w:val="32"/>
          <w:szCs w:val="32"/>
          <w:highlight w:val="none"/>
          <w:lang w:val="en-US" w:eastAsia="zh-CN"/>
        </w:rPr>
      </w:pPr>
      <w:r>
        <w:rPr>
          <w:rFonts w:hint="eastAsia" w:ascii="仿宋_GB2312" w:hAnsi="仿宋_GB2312" w:eastAsia="仿宋_GB2312" w:cs="仿宋_GB2312"/>
          <w:b/>
          <w:bCs/>
          <w:sz w:val="32"/>
          <w:szCs w:val="32"/>
          <w:highlight w:val="none"/>
          <w:lang w:val="en-US" w:eastAsia="zh-CN"/>
        </w:rPr>
        <w:t>10.山东乡村振兴数字化建设研究</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b/>
          <w:bCs/>
          <w:sz w:val="32"/>
          <w:szCs w:val="32"/>
          <w:highlight w:val="none"/>
          <w:lang w:val="en-US" w:eastAsia="zh-CN"/>
        </w:rPr>
      </w:pPr>
      <w:r>
        <w:rPr>
          <w:rFonts w:hint="eastAsia" w:ascii="仿宋_GB2312" w:hAnsi="仿宋_GB2312" w:eastAsia="仿宋_GB2312" w:cs="仿宋_GB2312"/>
          <w:b/>
          <w:bCs/>
          <w:sz w:val="32"/>
          <w:szCs w:val="32"/>
          <w:highlight w:val="none"/>
          <w:lang w:val="en-US" w:eastAsia="zh-CN"/>
        </w:rPr>
        <w:t>11.山东省一体化政务服务体系优化路径研究</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b/>
          <w:bCs/>
          <w:sz w:val="32"/>
          <w:szCs w:val="32"/>
          <w:highlight w:val="none"/>
          <w:lang w:val="en-US" w:eastAsia="zh-CN"/>
        </w:rPr>
      </w:pPr>
      <w:r>
        <w:rPr>
          <w:rFonts w:hint="eastAsia" w:ascii="仿宋_GB2312" w:hAnsi="仿宋_GB2312" w:eastAsia="仿宋_GB2312" w:cs="仿宋_GB2312"/>
          <w:b/>
          <w:bCs/>
          <w:sz w:val="32"/>
          <w:szCs w:val="32"/>
          <w:highlight w:val="none"/>
          <w:lang w:val="en-US" w:eastAsia="zh-CN"/>
        </w:rPr>
        <w:t>12.打造山东大数据安全体系研究</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b/>
          <w:bCs/>
          <w:sz w:val="32"/>
          <w:szCs w:val="32"/>
          <w:highlight w:val="none"/>
          <w:lang w:val="en-US" w:eastAsia="zh-CN"/>
        </w:rPr>
      </w:pPr>
      <w:r>
        <w:rPr>
          <w:rFonts w:hint="eastAsia" w:ascii="仿宋_GB2312" w:hAnsi="仿宋_GB2312" w:eastAsia="仿宋_GB2312" w:cs="仿宋_GB2312"/>
          <w:b/>
          <w:bCs/>
          <w:sz w:val="32"/>
          <w:szCs w:val="32"/>
          <w:highlight w:val="none"/>
          <w:lang w:val="en-US" w:eastAsia="zh-CN"/>
        </w:rPr>
        <w:t>13.打造山东大数据治理体系研究</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b/>
          <w:bCs/>
          <w:sz w:val="32"/>
          <w:szCs w:val="32"/>
          <w:highlight w:val="none"/>
          <w:lang w:val="en-US" w:eastAsia="zh-CN"/>
        </w:rPr>
      </w:pPr>
      <w:r>
        <w:rPr>
          <w:rFonts w:hint="eastAsia" w:ascii="仿宋_GB2312" w:hAnsi="仿宋_GB2312" w:eastAsia="仿宋_GB2312" w:cs="仿宋_GB2312"/>
          <w:b/>
          <w:bCs/>
          <w:sz w:val="32"/>
          <w:szCs w:val="32"/>
          <w:highlight w:val="none"/>
          <w:lang w:val="en-US" w:eastAsia="zh-CN"/>
        </w:rPr>
        <w:t>14.打造山东大数据标准体系研究</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b/>
          <w:bCs/>
          <w:sz w:val="32"/>
          <w:szCs w:val="32"/>
          <w:highlight w:val="none"/>
          <w:lang w:val="en-US" w:eastAsia="zh-CN"/>
        </w:rPr>
      </w:pPr>
      <w:r>
        <w:rPr>
          <w:rFonts w:hint="eastAsia" w:ascii="仿宋_GB2312" w:hAnsi="仿宋_GB2312" w:eastAsia="仿宋_GB2312" w:cs="仿宋_GB2312"/>
          <w:b/>
          <w:bCs/>
          <w:sz w:val="32"/>
          <w:szCs w:val="32"/>
          <w:highlight w:val="none"/>
          <w:lang w:val="en-US" w:eastAsia="zh-CN"/>
        </w:rPr>
        <w:t>15.山东大数据人才培育和招引机制研究</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b/>
          <w:bCs/>
          <w:sz w:val="32"/>
          <w:szCs w:val="32"/>
          <w:highlight w:val="none"/>
          <w:lang w:val="en-US" w:eastAsia="zh-CN"/>
        </w:rPr>
      </w:pPr>
      <w:r>
        <w:rPr>
          <w:rFonts w:hint="eastAsia" w:ascii="仿宋_GB2312" w:hAnsi="仿宋_GB2312" w:eastAsia="仿宋_GB2312" w:cs="仿宋_GB2312"/>
          <w:b/>
          <w:bCs/>
          <w:sz w:val="32"/>
          <w:szCs w:val="32"/>
          <w:highlight w:val="none"/>
          <w:lang w:val="en-US" w:eastAsia="zh-CN"/>
        </w:rPr>
        <w:t>16.大数据普及应用研究</w:t>
      </w:r>
    </w:p>
    <w:p>
      <w:pPr>
        <w:pStyle w:val="2"/>
        <w:spacing w:line="600" w:lineRule="exact"/>
        <w:rPr>
          <w:rFonts w:hint="eastAsia"/>
          <w:sz w:val="32"/>
          <w:szCs w:val="32"/>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630" w:leftChars="0"/>
        <w:jc w:val="both"/>
        <w:textAlignment w:val="auto"/>
        <w:rPr>
          <w:rFonts w:hint="default" w:ascii="黑体" w:hAnsi="黑体" w:eastAsia="黑体" w:cs="黑体"/>
          <w:b/>
          <w:bCs/>
          <w:sz w:val="32"/>
          <w:szCs w:val="32"/>
          <w:highlight w:val="none"/>
          <w:lang w:val="en-US" w:eastAsia="zh-CN"/>
        </w:rPr>
      </w:pPr>
      <w:r>
        <w:rPr>
          <w:rFonts w:hint="eastAsia" w:ascii="黑体" w:hAnsi="黑体" w:eastAsia="黑体" w:cs="黑体"/>
          <w:b/>
          <w:bCs/>
          <w:sz w:val="32"/>
          <w:szCs w:val="32"/>
          <w:highlight w:val="none"/>
          <w:lang w:val="en-US" w:eastAsia="zh-CN"/>
        </w:rPr>
        <w:t xml:space="preserve">九、平安山东法治山东建设研究专项 </w:t>
      </w:r>
    </w:p>
    <w:p>
      <w:pPr>
        <w:keepNext w:val="0"/>
        <w:keepLines w:val="0"/>
        <w:pageBreakBefore w:val="0"/>
        <w:kinsoku/>
        <w:wordWrap/>
        <w:overflowPunct/>
        <w:topLinePunct w:val="0"/>
        <w:bidi w:val="0"/>
        <w:adjustRightInd w:val="0"/>
        <w:snapToGrid w:val="0"/>
        <w:spacing w:beforeAutospacing="0" w:afterAutospacing="0" w:line="600" w:lineRule="exact"/>
        <w:ind w:firstLine="643" w:firstLineChars="200"/>
        <w:textAlignment w:val="auto"/>
        <w:rPr>
          <w:rFonts w:hint="eastAsia" w:ascii="楷体_GB2312" w:hAnsi="楷体_GB2312" w:eastAsia="楷体_GB2312" w:cs="楷体_GB2312"/>
          <w:b/>
          <w:bCs/>
          <w:color w:val="auto"/>
          <w:sz w:val="32"/>
          <w:szCs w:val="32"/>
          <w:highlight w:val="none"/>
          <w:lang w:eastAsia="zh-CN"/>
        </w:rPr>
      </w:pPr>
      <w:r>
        <w:rPr>
          <w:rFonts w:hint="eastAsia" w:ascii="楷体_GB2312" w:hAnsi="楷体_GB2312" w:eastAsia="楷体_GB2312" w:cs="楷体_GB2312"/>
          <w:b/>
          <w:bCs/>
          <w:color w:val="auto"/>
          <w:sz w:val="32"/>
          <w:szCs w:val="32"/>
          <w:highlight w:val="none"/>
        </w:rPr>
        <w:t>为认真学习贯彻习近平总书记</w:t>
      </w:r>
      <w:r>
        <w:rPr>
          <w:rFonts w:hint="eastAsia" w:ascii="楷体_GB2312" w:hAnsi="楷体_GB2312" w:eastAsia="楷体_GB2312" w:cs="楷体_GB2312"/>
          <w:b/>
          <w:bCs/>
          <w:color w:val="auto"/>
          <w:sz w:val="32"/>
          <w:szCs w:val="32"/>
          <w:highlight w:val="none"/>
          <w:lang w:val="en-US" w:eastAsia="zh-CN"/>
        </w:rPr>
        <w:t>法治思想，落实</w:t>
      </w:r>
      <w:r>
        <w:rPr>
          <w:rFonts w:hint="eastAsia" w:ascii="楷体_GB2312" w:hAnsi="楷体_GB2312" w:eastAsia="楷体_GB2312" w:cs="楷体_GB2312"/>
          <w:b/>
          <w:bCs/>
          <w:color w:val="auto"/>
          <w:sz w:val="32"/>
          <w:szCs w:val="32"/>
          <w:highlight w:val="none"/>
        </w:rPr>
        <w:t>全面依法治国新理念新思想新战略，</w:t>
      </w:r>
      <w:r>
        <w:rPr>
          <w:rFonts w:hint="eastAsia" w:ascii="楷体_GB2312" w:hAnsi="楷体_GB2312" w:eastAsia="楷体_GB2312" w:cs="楷体_GB2312"/>
          <w:b/>
          <w:bCs/>
          <w:color w:val="auto"/>
          <w:sz w:val="32"/>
          <w:szCs w:val="32"/>
          <w:highlight w:val="none"/>
          <w:lang w:eastAsia="zh-CN"/>
        </w:rPr>
        <w:t>为</w:t>
      </w:r>
      <w:r>
        <w:rPr>
          <w:rFonts w:hint="eastAsia" w:ascii="楷体_GB2312" w:hAnsi="楷体_GB2312" w:eastAsia="楷体_GB2312" w:cs="楷体_GB2312"/>
          <w:b/>
          <w:bCs/>
          <w:color w:val="auto"/>
          <w:sz w:val="32"/>
          <w:szCs w:val="32"/>
          <w:highlight w:val="none"/>
        </w:rPr>
        <w:t>加快推进新时代现代化强省建设提供法治实践研究和创新理论支撑</w:t>
      </w:r>
      <w:r>
        <w:rPr>
          <w:rFonts w:hint="eastAsia" w:ascii="楷体_GB2312" w:hAnsi="楷体_GB2312" w:eastAsia="楷体_GB2312" w:cs="楷体_GB2312"/>
          <w:b/>
          <w:bCs/>
          <w:color w:val="auto"/>
          <w:sz w:val="32"/>
          <w:szCs w:val="32"/>
          <w:highlight w:val="none"/>
          <w:lang w:eastAsia="zh-CN"/>
        </w:rPr>
        <w:t>，设立该专项。</w:t>
      </w:r>
      <w:r>
        <w:rPr>
          <w:rFonts w:hint="eastAsia" w:ascii="楷体_GB2312" w:hAnsi="楷体_GB2312" w:eastAsia="楷体_GB2312" w:cs="楷体_GB2312"/>
          <w:b/>
          <w:bCs/>
          <w:color w:val="auto"/>
          <w:sz w:val="32"/>
          <w:szCs w:val="32"/>
          <w:highlight w:val="none"/>
        </w:rPr>
        <w:t>申报</w:t>
      </w:r>
      <w:r>
        <w:rPr>
          <w:rFonts w:hint="eastAsia" w:ascii="楷体_GB2312" w:hAnsi="楷体_GB2312" w:eastAsia="楷体_GB2312" w:cs="楷体_GB2312"/>
          <w:b/>
          <w:bCs/>
          <w:color w:val="auto"/>
          <w:sz w:val="32"/>
          <w:szCs w:val="32"/>
          <w:highlight w:val="none"/>
          <w:lang w:eastAsia="zh-CN"/>
        </w:rPr>
        <w:t>者</w:t>
      </w:r>
      <w:r>
        <w:rPr>
          <w:rFonts w:hint="eastAsia" w:ascii="楷体_GB2312" w:hAnsi="楷体_GB2312" w:eastAsia="楷体_GB2312" w:cs="楷体_GB2312"/>
          <w:b/>
          <w:bCs/>
          <w:color w:val="auto"/>
          <w:sz w:val="32"/>
          <w:szCs w:val="32"/>
          <w:highlight w:val="none"/>
        </w:rPr>
        <w:t>须具有副高级以上（含）专业技术职称（职务）或从事法律事务工作担任正处级以上（含）职务，并由法学理论界与政法实务部门组成课题组申报。申报主题必须在本课题指南范围内，超出课题指南规定范围的无效。申</w:t>
      </w:r>
      <w:r>
        <w:rPr>
          <w:rFonts w:hint="eastAsia" w:ascii="楷体_GB2312" w:hAnsi="楷体_GB2312" w:eastAsia="楷体_GB2312" w:cs="楷体_GB2312"/>
          <w:b/>
          <w:bCs/>
          <w:color w:val="auto"/>
          <w:sz w:val="32"/>
          <w:szCs w:val="32"/>
          <w:highlight w:val="none"/>
          <w:lang w:eastAsia="zh-CN"/>
        </w:rPr>
        <w:t>报者</w:t>
      </w:r>
      <w:r>
        <w:rPr>
          <w:rFonts w:hint="eastAsia" w:ascii="楷体_GB2312" w:hAnsi="楷体_GB2312" w:eastAsia="楷体_GB2312" w:cs="楷体_GB2312"/>
          <w:b/>
          <w:bCs/>
          <w:color w:val="auto"/>
          <w:sz w:val="32"/>
          <w:szCs w:val="32"/>
          <w:highlight w:val="none"/>
        </w:rPr>
        <w:t>可根据研究专长、角度、方法，自拟</w:t>
      </w:r>
      <w:r>
        <w:rPr>
          <w:rFonts w:hint="eastAsia" w:ascii="楷体_GB2312" w:hAnsi="楷体_GB2312" w:eastAsia="楷体_GB2312" w:cs="楷体_GB2312"/>
          <w:b/>
          <w:bCs/>
          <w:color w:val="auto"/>
          <w:sz w:val="32"/>
          <w:szCs w:val="32"/>
          <w:highlight w:val="none"/>
          <w:lang w:eastAsia="zh-CN"/>
        </w:rPr>
        <w:t>题目</w:t>
      </w:r>
      <w:r>
        <w:rPr>
          <w:rFonts w:hint="eastAsia" w:ascii="楷体_GB2312" w:hAnsi="楷体_GB2312" w:eastAsia="楷体_GB2312" w:cs="楷体_GB2312"/>
          <w:b/>
          <w:bCs/>
          <w:color w:val="auto"/>
          <w:sz w:val="32"/>
          <w:szCs w:val="32"/>
          <w:highlight w:val="none"/>
        </w:rPr>
        <w:t>。</w:t>
      </w:r>
      <w:r>
        <w:rPr>
          <w:rFonts w:hint="eastAsia" w:ascii="楷体_GB2312" w:hAnsi="楷体_GB2312" w:eastAsia="楷体_GB2312" w:cs="楷体_GB2312"/>
          <w:b/>
          <w:bCs/>
          <w:color w:val="auto"/>
          <w:sz w:val="32"/>
          <w:szCs w:val="32"/>
          <w:highlight w:val="none"/>
          <w:lang w:eastAsia="zh-CN"/>
        </w:rPr>
        <w:t>完成</w:t>
      </w:r>
      <w:r>
        <w:rPr>
          <w:rFonts w:hint="eastAsia" w:ascii="楷体_GB2312" w:hAnsi="楷体_GB2312" w:eastAsia="楷体_GB2312" w:cs="楷体_GB2312"/>
          <w:b/>
          <w:bCs/>
          <w:color w:val="auto"/>
          <w:sz w:val="32"/>
          <w:szCs w:val="32"/>
          <w:highlight w:val="none"/>
        </w:rPr>
        <w:t>期限为</w:t>
      </w:r>
      <w:r>
        <w:rPr>
          <w:rFonts w:hint="eastAsia" w:ascii="楷体_GB2312" w:hAnsi="楷体_GB2312" w:eastAsia="楷体_GB2312" w:cs="楷体_GB2312"/>
          <w:b/>
          <w:bCs/>
          <w:color w:val="auto"/>
          <w:sz w:val="32"/>
          <w:szCs w:val="32"/>
          <w:highlight w:val="none"/>
          <w:lang w:val="en-US" w:eastAsia="zh-CN"/>
        </w:rPr>
        <w:t>6</w:t>
      </w:r>
      <w:r>
        <w:rPr>
          <w:rFonts w:hint="eastAsia" w:ascii="楷体_GB2312" w:hAnsi="楷体_GB2312" w:eastAsia="楷体_GB2312" w:cs="楷体_GB2312"/>
          <w:b/>
          <w:bCs/>
          <w:color w:val="auto"/>
          <w:sz w:val="32"/>
          <w:szCs w:val="32"/>
          <w:highlight w:val="none"/>
        </w:rPr>
        <w:t>个月</w:t>
      </w:r>
      <w:r>
        <w:rPr>
          <w:rFonts w:hint="eastAsia" w:ascii="楷体_GB2312" w:hAnsi="楷体_GB2312" w:eastAsia="楷体_GB2312" w:cs="楷体_GB2312"/>
          <w:b/>
          <w:bCs/>
          <w:color w:val="auto"/>
          <w:sz w:val="32"/>
          <w:szCs w:val="32"/>
          <w:highlight w:val="none"/>
          <w:lang w:val="en-US" w:eastAsia="zh-CN"/>
        </w:rPr>
        <w:t>。</w:t>
      </w:r>
      <w:r>
        <w:rPr>
          <w:rFonts w:hint="eastAsia" w:ascii="楷体_GB2312" w:hAnsi="楷体_GB2312" w:eastAsia="楷体_GB2312" w:cs="楷体_GB2312"/>
          <w:b/>
          <w:bCs/>
          <w:color w:val="auto"/>
          <w:sz w:val="32"/>
          <w:szCs w:val="32"/>
          <w:highlight w:val="none"/>
        </w:rPr>
        <w:t>成果形式为不少于</w:t>
      </w:r>
      <w:r>
        <w:rPr>
          <w:rFonts w:hint="eastAsia" w:ascii="楷体_GB2312" w:hAnsi="楷体_GB2312" w:eastAsia="楷体_GB2312" w:cs="楷体_GB2312"/>
          <w:b/>
          <w:bCs/>
          <w:color w:val="auto"/>
          <w:sz w:val="32"/>
          <w:szCs w:val="32"/>
          <w:highlight w:val="none"/>
          <w:lang w:val="en-US" w:eastAsia="zh-CN"/>
        </w:rPr>
        <w:t>10000</w:t>
      </w:r>
      <w:r>
        <w:rPr>
          <w:rFonts w:hint="eastAsia" w:ascii="楷体_GB2312" w:hAnsi="楷体_GB2312" w:eastAsia="楷体_GB2312" w:cs="楷体_GB2312"/>
          <w:b/>
          <w:bCs/>
          <w:color w:val="auto"/>
          <w:sz w:val="32"/>
          <w:szCs w:val="32"/>
          <w:highlight w:val="none"/>
        </w:rPr>
        <w:t>字</w:t>
      </w:r>
      <w:r>
        <w:rPr>
          <w:rFonts w:hint="eastAsia" w:ascii="楷体_GB2312" w:hAnsi="楷体_GB2312" w:eastAsia="楷体_GB2312" w:cs="楷体_GB2312"/>
          <w:b/>
          <w:bCs/>
          <w:color w:val="auto"/>
          <w:sz w:val="32"/>
          <w:szCs w:val="32"/>
          <w:highlight w:val="none"/>
          <w:lang w:eastAsia="zh-CN"/>
        </w:rPr>
        <w:t>的</w:t>
      </w:r>
      <w:r>
        <w:rPr>
          <w:rFonts w:hint="eastAsia" w:ascii="楷体_GB2312" w:hAnsi="楷体_GB2312" w:eastAsia="楷体_GB2312" w:cs="楷体_GB2312"/>
          <w:b/>
          <w:bCs/>
          <w:color w:val="auto"/>
          <w:sz w:val="32"/>
          <w:szCs w:val="32"/>
          <w:highlight w:val="none"/>
        </w:rPr>
        <w:t>调研报告</w:t>
      </w:r>
      <w:r>
        <w:rPr>
          <w:rFonts w:hint="eastAsia" w:ascii="楷体_GB2312" w:hAnsi="楷体_GB2312" w:eastAsia="楷体_GB2312" w:cs="楷体_GB2312"/>
          <w:b/>
          <w:bCs/>
          <w:color w:val="auto"/>
          <w:sz w:val="32"/>
          <w:szCs w:val="32"/>
          <w:highlight w:val="none"/>
          <w:lang w:eastAsia="zh-CN"/>
        </w:rPr>
        <w:t>及</w:t>
      </w:r>
      <w:r>
        <w:rPr>
          <w:rFonts w:hint="eastAsia" w:ascii="楷体_GB2312" w:hAnsi="楷体_GB2312" w:eastAsia="楷体_GB2312" w:cs="楷体_GB2312"/>
          <w:b/>
          <w:bCs/>
          <w:color w:val="auto"/>
          <w:sz w:val="32"/>
          <w:szCs w:val="32"/>
          <w:highlight w:val="none"/>
        </w:rPr>
        <w:t>1500字左右的</w:t>
      </w:r>
      <w:r>
        <w:rPr>
          <w:rFonts w:hint="eastAsia" w:ascii="楷体_GB2312" w:hAnsi="楷体_GB2312" w:eastAsia="楷体_GB2312" w:cs="楷体_GB2312"/>
          <w:b/>
          <w:bCs/>
          <w:color w:val="auto"/>
          <w:sz w:val="32"/>
          <w:szCs w:val="32"/>
          <w:highlight w:val="none"/>
          <w:lang w:eastAsia="zh-CN"/>
        </w:rPr>
        <w:t>智库建言报告。</w:t>
      </w:r>
      <w:r>
        <w:rPr>
          <w:rFonts w:hint="eastAsia" w:ascii="楷体_GB2312" w:hAnsi="楷体_GB2312" w:eastAsia="楷体_GB2312" w:cs="楷体_GB2312"/>
          <w:b/>
          <w:bCs/>
          <w:color w:val="auto"/>
          <w:sz w:val="32"/>
          <w:szCs w:val="32"/>
          <w:highlight w:val="none"/>
          <w:lang w:eastAsia="zh-CN"/>
        </w:rPr>
        <w:t>计划立项</w:t>
      </w:r>
      <w:r>
        <w:rPr>
          <w:rFonts w:hint="eastAsia" w:ascii="楷体_GB2312" w:hAnsi="楷体_GB2312" w:eastAsia="楷体_GB2312" w:cs="楷体_GB2312"/>
          <w:b/>
          <w:bCs/>
          <w:color w:val="auto"/>
          <w:sz w:val="32"/>
          <w:szCs w:val="32"/>
          <w:highlight w:val="none"/>
          <w:lang w:val="en-US" w:eastAsia="zh-CN"/>
        </w:rPr>
        <w:t>30</w:t>
      </w:r>
      <w:r>
        <w:rPr>
          <w:rFonts w:hint="eastAsia" w:ascii="楷体_GB2312" w:hAnsi="楷体_GB2312" w:eastAsia="楷体_GB2312" w:cs="楷体_GB2312"/>
          <w:b/>
          <w:bCs/>
          <w:color w:val="auto"/>
          <w:sz w:val="32"/>
          <w:szCs w:val="32"/>
          <w:highlight w:val="none"/>
          <w:lang w:eastAsia="zh-CN"/>
        </w:rPr>
        <w:t>项。</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b/>
          <w:bCs/>
          <w:sz w:val="32"/>
          <w:szCs w:val="32"/>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b/>
          <w:bCs/>
          <w:sz w:val="32"/>
          <w:szCs w:val="32"/>
          <w:highlight w:val="none"/>
          <w:lang w:val="en-US" w:eastAsia="zh-CN"/>
        </w:rPr>
      </w:pPr>
      <w:r>
        <w:rPr>
          <w:rFonts w:hint="eastAsia" w:ascii="仿宋_GB2312" w:hAnsi="仿宋_GB2312" w:eastAsia="仿宋_GB2312" w:cs="仿宋_GB2312"/>
          <w:b/>
          <w:bCs/>
          <w:sz w:val="32"/>
          <w:szCs w:val="32"/>
          <w:highlight w:val="none"/>
          <w:lang w:val="en-US" w:eastAsia="zh-CN"/>
        </w:rPr>
        <w:t>1.习近平法治思想与山东实践研究</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b/>
          <w:bCs/>
          <w:sz w:val="32"/>
          <w:szCs w:val="32"/>
          <w:highlight w:val="none"/>
          <w:lang w:val="en-US" w:eastAsia="zh-CN"/>
        </w:rPr>
      </w:pPr>
      <w:r>
        <w:rPr>
          <w:rFonts w:hint="eastAsia" w:ascii="仿宋_GB2312" w:hAnsi="仿宋_GB2312" w:eastAsia="仿宋_GB2312" w:cs="仿宋_GB2312"/>
          <w:b/>
          <w:bCs/>
          <w:sz w:val="32"/>
          <w:szCs w:val="32"/>
          <w:highlight w:val="none"/>
          <w:lang w:val="en-US" w:eastAsia="zh-CN"/>
        </w:rPr>
        <w:t>2.贯彻《中国共产党政法工作条例》理论与实践研究</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b/>
          <w:bCs/>
          <w:sz w:val="32"/>
          <w:szCs w:val="32"/>
          <w:highlight w:val="none"/>
          <w:lang w:val="en-US" w:eastAsia="zh-CN"/>
        </w:rPr>
      </w:pPr>
      <w:r>
        <w:rPr>
          <w:rFonts w:hint="eastAsia" w:ascii="仿宋_GB2312" w:hAnsi="仿宋_GB2312" w:eastAsia="仿宋_GB2312" w:cs="仿宋_GB2312"/>
          <w:b/>
          <w:bCs/>
          <w:sz w:val="32"/>
          <w:szCs w:val="32"/>
          <w:highlight w:val="none"/>
          <w:lang w:val="en-US" w:eastAsia="zh-CN"/>
        </w:rPr>
        <w:t>3.法治化营商环境保障山东经济社会高质量发展研究</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b/>
          <w:bCs/>
          <w:sz w:val="32"/>
          <w:szCs w:val="32"/>
          <w:highlight w:val="none"/>
          <w:lang w:val="en-US" w:eastAsia="zh-CN"/>
        </w:rPr>
      </w:pPr>
      <w:r>
        <w:rPr>
          <w:rFonts w:hint="eastAsia" w:ascii="仿宋_GB2312" w:hAnsi="仿宋_GB2312" w:eastAsia="仿宋_GB2312" w:cs="仿宋_GB2312"/>
          <w:b/>
          <w:bCs/>
          <w:sz w:val="32"/>
          <w:szCs w:val="32"/>
          <w:highlight w:val="none"/>
          <w:lang w:val="en-US" w:eastAsia="zh-CN"/>
        </w:rPr>
        <w:t>4.打造具有山东特点的社会治理品牌研究</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b/>
          <w:bCs/>
          <w:sz w:val="32"/>
          <w:szCs w:val="32"/>
          <w:highlight w:val="none"/>
          <w:lang w:val="en-US" w:eastAsia="zh-CN"/>
        </w:rPr>
      </w:pPr>
      <w:r>
        <w:rPr>
          <w:rFonts w:hint="eastAsia" w:ascii="仿宋_GB2312" w:hAnsi="仿宋_GB2312" w:eastAsia="仿宋_GB2312" w:cs="仿宋_GB2312"/>
          <w:b/>
          <w:bCs/>
          <w:sz w:val="32"/>
          <w:szCs w:val="32"/>
          <w:highlight w:val="none"/>
          <w:lang w:val="en-US" w:eastAsia="zh-CN"/>
        </w:rPr>
        <w:t>5.市域社会治理现代化理论与实践研究</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b/>
          <w:bCs/>
          <w:sz w:val="32"/>
          <w:szCs w:val="32"/>
          <w:highlight w:val="none"/>
          <w:lang w:val="en-US" w:eastAsia="zh-CN"/>
        </w:rPr>
      </w:pPr>
      <w:r>
        <w:rPr>
          <w:rFonts w:hint="eastAsia" w:ascii="仿宋_GB2312" w:hAnsi="仿宋_GB2312" w:eastAsia="仿宋_GB2312" w:cs="仿宋_GB2312"/>
          <w:b/>
          <w:bCs/>
          <w:sz w:val="32"/>
          <w:szCs w:val="32"/>
          <w:highlight w:val="none"/>
          <w:lang w:val="en-US" w:eastAsia="zh-CN"/>
        </w:rPr>
        <w:t>6.非诉讼纠纷解决机制建设研究</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b/>
          <w:bCs/>
          <w:sz w:val="32"/>
          <w:szCs w:val="32"/>
          <w:highlight w:val="none"/>
          <w:lang w:val="en-US" w:eastAsia="zh-CN"/>
        </w:rPr>
      </w:pPr>
      <w:r>
        <w:rPr>
          <w:rFonts w:hint="eastAsia" w:ascii="仿宋_GB2312" w:hAnsi="仿宋_GB2312" w:eastAsia="仿宋_GB2312" w:cs="仿宋_GB2312"/>
          <w:b/>
          <w:bCs/>
          <w:sz w:val="32"/>
          <w:szCs w:val="32"/>
          <w:highlight w:val="none"/>
          <w:lang w:val="en-US" w:eastAsia="zh-CN"/>
        </w:rPr>
        <w:t>7.扫黑除恶常态化机制建设研究</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b/>
          <w:bCs/>
          <w:sz w:val="32"/>
          <w:szCs w:val="32"/>
          <w:highlight w:val="none"/>
          <w:lang w:val="en-US" w:eastAsia="zh-CN"/>
        </w:rPr>
      </w:pPr>
      <w:r>
        <w:rPr>
          <w:rFonts w:hint="eastAsia" w:ascii="仿宋_GB2312" w:hAnsi="仿宋_GB2312" w:eastAsia="仿宋_GB2312" w:cs="仿宋_GB2312"/>
          <w:b/>
          <w:bCs/>
          <w:sz w:val="32"/>
          <w:szCs w:val="32"/>
          <w:highlight w:val="none"/>
          <w:lang w:val="en-US" w:eastAsia="zh-CN"/>
        </w:rPr>
        <w:t>8.新技术新业态风险防范化解研究</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b/>
          <w:bCs/>
          <w:sz w:val="32"/>
          <w:szCs w:val="32"/>
          <w:highlight w:val="none"/>
          <w:lang w:val="en-US" w:eastAsia="zh-CN"/>
        </w:rPr>
      </w:pPr>
      <w:r>
        <w:rPr>
          <w:rFonts w:hint="eastAsia" w:ascii="仿宋_GB2312" w:hAnsi="仿宋_GB2312" w:eastAsia="仿宋_GB2312" w:cs="仿宋_GB2312"/>
          <w:b/>
          <w:bCs/>
          <w:sz w:val="32"/>
          <w:szCs w:val="32"/>
          <w:highlight w:val="none"/>
          <w:lang w:val="en-US" w:eastAsia="zh-CN"/>
        </w:rPr>
        <w:t>9.深化办案运行机制、诉讼制度、执法司法制约监督体系改革研究</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b/>
          <w:bCs/>
          <w:sz w:val="32"/>
          <w:szCs w:val="32"/>
          <w:highlight w:val="none"/>
          <w:lang w:val="en-US" w:eastAsia="zh-CN"/>
        </w:rPr>
      </w:pPr>
      <w:r>
        <w:rPr>
          <w:rFonts w:hint="eastAsia" w:ascii="仿宋_GB2312" w:hAnsi="仿宋_GB2312" w:eastAsia="仿宋_GB2312" w:cs="仿宋_GB2312"/>
          <w:b/>
          <w:bCs/>
          <w:sz w:val="32"/>
          <w:szCs w:val="32"/>
          <w:highlight w:val="none"/>
          <w:lang w:val="en-US" w:eastAsia="zh-CN"/>
        </w:rPr>
        <w:t>10.民法典实施相关问题研究</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b/>
          <w:bCs/>
          <w:sz w:val="32"/>
          <w:szCs w:val="32"/>
          <w:highlight w:val="none"/>
          <w:lang w:val="en-US" w:eastAsia="zh-CN"/>
        </w:rPr>
      </w:pPr>
      <w:r>
        <w:rPr>
          <w:rFonts w:hint="eastAsia" w:ascii="仿宋_GB2312" w:hAnsi="仿宋_GB2312" w:eastAsia="仿宋_GB2312" w:cs="仿宋_GB2312"/>
          <w:b/>
          <w:bCs/>
          <w:sz w:val="32"/>
          <w:szCs w:val="32"/>
          <w:highlight w:val="none"/>
          <w:lang w:val="en-US" w:eastAsia="zh-CN"/>
        </w:rPr>
        <w:t>11.加强涉外法治人才队伍建设研究</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b/>
          <w:bCs/>
          <w:sz w:val="32"/>
          <w:szCs w:val="32"/>
          <w:highlight w:val="none"/>
          <w:lang w:val="en-US" w:eastAsia="zh-CN"/>
        </w:rPr>
      </w:pPr>
      <w:r>
        <w:rPr>
          <w:rFonts w:hint="eastAsia" w:ascii="仿宋_GB2312" w:hAnsi="仿宋_GB2312" w:eastAsia="仿宋_GB2312" w:cs="仿宋_GB2312"/>
          <w:b/>
          <w:bCs/>
          <w:sz w:val="32"/>
          <w:szCs w:val="32"/>
          <w:highlight w:val="none"/>
          <w:lang w:val="en-US" w:eastAsia="zh-CN"/>
        </w:rPr>
        <w:t>12.加快政法新媒体矩阵平台构建研究</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b/>
          <w:bCs/>
          <w:sz w:val="32"/>
          <w:szCs w:val="32"/>
          <w:highlight w:val="none"/>
          <w:lang w:val="en-US" w:eastAsia="zh-CN"/>
        </w:rPr>
      </w:pPr>
      <w:r>
        <w:rPr>
          <w:rFonts w:hint="eastAsia" w:ascii="仿宋_GB2312" w:hAnsi="仿宋_GB2312" w:eastAsia="仿宋_GB2312" w:cs="仿宋_GB2312"/>
          <w:b/>
          <w:bCs/>
          <w:sz w:val="32"/>
          <w:szCs w:val="32"/>
          <w:highlight w:val="none"/>
          <w:lang w:val="en-US" w:eastAsia="zh-CN"/>
        </w:rPr>
        <w:t>13.加强新型政法智库建设研究</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630" w:leftChars="0"/>
        <w:jc w:val="both"/>
        <w:textAlignment w:val="auto"/>
        <w:rPr>
          <w:rFonts w:hint="eastAsia" w:ascii="仿宋_GB2312" w:hAnsi="仿宋_GB2312" w:eastAsia="仿宋_GB2312" w:cs="仿宋_GB2312"/>
          <w:b/>
          <w:bCs/>
          <w:sz w:val="32"/>
          <w:szCs w:val="32"/>
          <w:highlight w:val="none"/>
          <w:lang w:val="en-US" w:eastAsia="zh-CN"/>
        </w:rPr>
      </w:pPr>
      <w:r>
        <w:rPr>
          <w:rFonts w:hint="eastAsia" w:ascii="仿宋_GB2312" w:hAnsi="仿宋_GB2312" w:eastAsia="仿宋_GB2312" w:cs="仿宋_GB2312"/>
          <w:b/>
          <w:bCs/>
          <w:sz w:val="32"/>
          <w:szCs w:val="32"/>
          <w:highlight w:val="none"/>
          <w:lang w:val="en-US" w:eastAsia="zh-CN"/>
        </w:rPr>
        <w:t>14.深化齐鲁法治文化建设研究</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630" w:leftChars="0"/>
        <w:jc w:val="both"/>
        <w:textAlignment w:val="auto"/>
        <w:rPr>
          <w:rFonts w:hint="eastAsia" w:ascii="仿宋_GB2312" w:hAnsi="仿宋_GB2312" w:eastAsia="仿宋_GB2312" w:cs="仿宋_GB2312"/>
          <w:b/>
          <w:bCs/>
          <w:sz w:val="32"/>
          <w:szCs w:val="32"/>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630" w:leftChars="0"/>
        <w:jc w:val="both"/>
        <w:textAlignment w:val="auto"/>
        <w:rPr>
          <w:rFonts w:hint="default" w:ascii="黑体" w:hAnsi="黑体" w:eastAsia="黑体" w:cs="黑体"/>
          <w:b/>
          <w:bCs/>
          <w:color w:val="auto"/>
          <w:sz w:val="32"/>
          <w:szCs w:val="32"/>
          <w:highlight w:val="none"/>
          <w:lang w:val="en-US" w:eastAsia="zh-CN"/>
        </w:rPr>
      </w:pPr>
      <w:r>
        <w:rPr>
          <w:rFonts w:hint="eastAsia" w:ascii="黑体" w:hAnsi="黑体" w:eastAsia="黑体" w:cs="黑体"/>
          <w:b/>
          <w:bCs/>
          <w:color w:val="auto"/>
          <w:sz w:val="32"/>
          <w:szCs w:val="32"/>
          <w:highlight w:val="none"/>
          <w:lang w:val="en-US" w:eastAsia="zh-CN"/>
        </w:rPr>
        <w:t xml:space="preserve">十、弘扬中华优秀传统文化研究专项  </w:t>
      </w:r>
    </w:p>
    <w:p>
      <w:pPr>
        <w:pStyle w:val="2"/>
        <w:keepNext w:val="0"/>
        <w:keepLines w:val="0"/>
        <w:pageBreakBefore w:val="0"/>
        <w:widowControl w:val="0"/>
        <w:kinsoku/>
        <w:wordWrap/>
        <w:overflowPunct/>
        <w:topLinePunct w:val="0"/>
        <w:autoSpaceDE/>
        <w:autoSpaceDN/>
        <w:bidi w:val="0"/>
        <w:adjustRightInd/>
        <w:spacing w:line="600" w:lineRule="exact"/>
        <w:ind w:firstLine="643" w:firstLineChars="200"/>
        <w:textAlignment w:val="auto"/>
        <w:rPr>
          <w:rFonts w:hint="eastAsia" w:ascii="楷体_GB2312" w:hAnsi="楷体_GB2312" w:eastAsia="楷体_GB2312" w:cs="楷体_GB2312"/>
          <w:b/>
          <w:bCs/>
          <w:color w:val="auto"/>
          <w:sz w:val="32"/>
          <w:szCs w:val="32"/>
          <w:highlight w:val="none"/>
          <w:lang w:val="en-US" w:eastAsia="zh-CN"/>
        </w:rPr>
      </w:pPr>
      <w:r>
        <w:rPr>
          <w:rFonts w:hint="eastAsia" w:ascii="楷体_GB2312" w:hAnsi="楷体_GB2312" w:eastAsia="楷体_GB2312" w:cs="楷体_GB2312"/>
          <w:b/>
          <w:bCs/>
          <w:color w:val="auto"/>
          <w:sz w:val="32"/>
          <w:szCs w:val="32"/>
          <w:highlight w:val="none"/>
          <w:lang w:val="en-US" w:eastAsia="zh-CN"/>
        </w:rPr>
        <w:t>该专项主要围绕我省优秀传统文化的研究阐发，提炼展示我省优秀传统文化的精神标识，特别是其中具有当代价值、世界意义的文化精髓，推动中华优秀传统文化创造性转化、创新性发展。同时，着眼于用中华优秀传统文化涵养干部为政之德，设立此专项。</w:t>
      </w:r>
    </w:p>
    <w:p>
      <w:pPr>
        <w:keepNext w:val="0"/>
        <w:keepLines w:val="0"/>
        <w:pageBreakBefore w:val="0"/>
        <w:widowControl w:val="0"/>
        <w:kinsoku/>
        <w:wordWrap/>
        <w:overflowPunct/>
        <w:topLinePunct w:val="0"/>
        <w:autoSpaceDE w:val="0"/>
        <w:autoSpaceDN w:val="0"/>
        <w:bidi w:val="0"/>
        <w:adjustRightInd w:val="0"/>
        <w:spacing w:line="600" w:lineRule="exact"/>
        <w:ind w:firstLine="643" w:firstLineChars="200"/>
        <w:textAlignment w:val="auto"/>
        <w:rPr>
          <w:rFonts w:hint="eastAsia" w:ascii="楷体_GB2312" w:hAnsi="楷体_GB2312" w:eastAsia="楷体_GB2312" w:cs="楷体_GB2312"/>
          <w:b/>
          <w:bCs/>
          <w:color w:val="auto"/>
          <w:sz w:val="32"/>
          <w:szCs w:val="32"/>
          <w:highlight w:val="none"/>
          <w:lang w:val="en-US" w:eastAsia="zh-CN"/>
        </w:rPr>
      </w:pPr>
      <w:r>
        <w:rPr>
          <w:rFonts w:hint="eastAsia" w:ascii="楷体_GB2312" w:hAnsi="楷体_GB2312" w:eastAsia="楷体_GB2312" w:cs="楷体_GB2312"/>
          <w:b/>
          <w:bCs/>
          <w:color w:val="auto"/>
          <w:sz w:val="32"/>
          <w:szCs w:val="32"/>
          <w:highlight w:val="none"/>
          <w:lang w:val="en-US" w:eastAsia="zh-CN"/>
        </w:rPr>
        <w:t>该专项由两部分组成，即“传统文化研究专题”和“干部政德教育研究专题”。申报者应紧扣选题研究方向，结合我省实际，自行设计具体题目。成果形式为研究报告的，申请</w:t>
      </w:r>
      <w:r>
        <w:rPr>
          <w:rFonts w:hint="eastAsia" w:ascii="楷体_GB2312" w:hAnsi="楷体_GB2312" w:eastAsia="楷体_GB2312" w:cs="楷体_GB2312"/>
          <w:b/>
          <w:bCs/>
          <w:color w:val="auto"/>
          <w:sz w:val="32"/>
          <w:szCs w:val="32"/>
          <w:highlight w:val="none"/>
          <w:lang w:val="en-US" w:eastAsia="zh-CN"/>
        </w:rPr>
        <w:t>结项时需附送立项后在有国家正式刊号的期刊上发表的、与项目研究相关的阶段性成果1篇。</w:t>
      </w:r>
      <w:r>
        <w:rPr>
          <w:rFonts w:hint="eastAsia" w:ascii="楷体_GB2312" w:hAnsi="楷体_GB2312" w:eastAsia="楷体_GB2312" w:cs="楷体_GB2312"/>
          <w:b/>
          <w:bCs/>
          <w:color w:val="auto"/>
          <w:sz w:val="32"/>
          <w:szCs w:val="32"/>
          <w:highlight w:val="none"/>
          <w:lang w:val="en-US" w:eastAsia="zh-CN"/>
        </w:rPr>
        <w:t>完成时限为1年。传统文化研究专题计划立项18项，</w:t>
      </w:r>
      <w:r>
        <w:rPr>
          <w:rFonts w:hint="eastAsia" w:ascii="楷体_GB2312" w:hAnsi="楷体_GB2312" w:eastAsia="楷体_GB2312" w:cs="楷体_GB2312"/>
          <w:b/>
          <w:bCs w:val="0"/>
          <w:color w:val="auto"/>
          <w:sz w:val="32"/>
          <w:szCs w:val="32"/>
          <w:highlight w:val="none"/>
          <w:lang w:val="en-US" w:eastAsia="zh-CN"/>
        </w:rPr>
        <w:t>申报材料中的项目类别为</w:t>
      </w:r>
      <w:r>
        <w:rPr>
          <w:rFonts w:hint="eastAsia" w:ascii="楷体_GB2312" w:hAnsi="楷体_GB2312" w:eastAsia="楷体_GB2312" w:cs="楷体_GB2312"/>
          <w:b/>
          <w:bCs/>
          <w:color w:val="auto"/>
          <w:sz w:val="32"/>
          <w:szCs w:val="32"/>
          <w:highlight w:val="none"/>
          <w:lang w:val="en-US" w:eastAsia="zh-CN"/>
        </w:rPr>
        <w:t>“传统文化研究专题”。干部政德研究专题计划立项</w:t>
      </w:r>
      <w:r>
        <w:rPr>
          <w:rFonts w:hint="eastAsia" w:ascii="楷体_GB2312" w:hAnsi="楷体_GB2312" w:eastAsia="楷体_GB2312" w:cs="楷体_GB2312"/>
          <w:b/>
          <w:bCs/>
          <w:color w:val="auto"/>
          <w:sz w:val="32"/>
          <w:szCs w:val="32"/>
          <w:highlight w:val="none"/>
          <w:lang w:val="en-US" w:eastAsia="zh-CN"/>
        </w:rPr>
        <w:t>12</w:t>
      </w:r>
      <w:r>
        <w:rPr>
          <w:rFonts w:hint="eastAsia" w:ascii="楷体_GB2312" w:hAnsi="楷体_GB2312" w:eastAsia="楷体_GB2312" w:cs="楷体_GB2312"/>
          <w:b/>
          <w:bCs/>
          <w:color w:val="auto"/>
          <w:sz w:val="32"/>
          <w:szCs w:val="32"/>
          <w:highlight w:val="none"/>
          <w:lang w:val="en-US" w:eastAsia="zh-CN"/>
        </w:rPr>
        <w:t>项，</w:t>
      </w:r>
      <w:r>
        <w:rPr>
          <w:rFonts w:hint="eastAsia" w:ascii="楷体_GB2312" w:hAnsi="楷体_GB2312" w:eastAsia="楷体_GB2312" w:cs="楷体_GB2312"/>
          <w:b/>
          <w:bCs w:val="0"/>
          <w:color w:val="auto"/>
          <w:sz w:val="32"/>
          <w:szCs w:val="32"/>
          <w:highlight w:val="none"/>
          <w:lang w:val="en-US" w:eastAsia="zh-CN"/>
        </w:rPr>
        <w:t>申报材料中的项目类别为</w:t>
      </w:r>
      <w:r>
        <w:rPr>
          <w:rFonts w:hint="eastAsia" w:ascii="楷体_GB2312" w:hAnsi="楷体_GB2312" w:eastAsia="楷体_GB2312" w:cs="楷体_GB2312"/>
          <w:b/>
          <w:bCs/>
          <w:color w:val="auto"/>
          <w:sz w:val="32"/>
          <w:szCs w:val="32"/>
          <w:highlight w:val="none"/>
          <w:lang w:val="en-US" w:eastAsia="zh-CN"/>
        </w:rPr>
        <w:t>“干部政德教育研究专题”。</w:t>
      </w:r>
    </w:p>
    <w:p>
      <w:pPr>
        <w:pStyle w:val="2"/>
        <w:keepNext w:val="0"/>
        <w:keepLines w:val="0"/>
        <w:pageBreakBefore w:val="0"/>
        <w:widowControl w:val="0"/>
        <w:kinsoku/>
        <w:wordWrap/>
        <w:overflowPunct/>
        <w:topLinePunct w:val="0"/>
        <w:autoSpaceDE/>
        <w:autoSpaceDN/>
        <w:bidi w:val="0"/>
        <w:adjustRightInd/>
        <w:spacing w:line="600" w:lineRule="exact"/>
        <w:ind w:firstLine="640" w:firstLineChars="200"/>
        <w:textAlignment w:val="auto"/>
        <w:rPr>
          <w:rFonts w:hint="default"/>
          <w:sz w:val="32"/>
          <w:szCs w:val="32"/>
          <w:highlight w:val="none"/>
          <w:lang w:val="en-US" w:eastAsia="zh-CN"/>
        </w:rPr>
      </w:pPr>
    </w:p>
    <w:p>
      <w:pPr>
        <w:pStyle w:val="2"/>
        <w:keepNext w:val="0"/>
        <w:keepLines w:val="0"/>
        <w:pageBreakBefore w:val="0"/>
        <w:widowControl w:val="0"/>
        <w:kinsoku/>
        <w:wordWrap/>
        <w:overflowPunct/>
        <w:topLinePunct w:val="0"/>
        <w:autoSpaceDE/>
        <w:autoSpaceDN/>
        <w:bidi w:val="0"/>
        <w:adjustRightInd/>
        <w:spacing w:line="600" w:lineRule="exact"/>
        <w:ind w:firstLine="643" w:firstLineChars="200"/>
        <w:textAlignment w:val="auto"/>
        <w:rPr>
          <w:rFonts w:hint="default" w:ascii="楷体_GB2312" w:hAnsi="楷体_GB2312" w:eastAsia="楷体_GB2312" w:cs="楷体_GB2312"/>
          <w:b/>
          <w:bCs/>
          <w:sz w:val="32"/>
          <w:szCs w:val="32"/>
          <w:highlight w:val="none"/>
          <w:lang w:val="en-US" w:eastAsia="zh-CN"/>
        </w:rPr>
      </w:pPr>
      <w:r>
        <w:rPr>
          <w:rFonts w:hint="eastAsia" w:ascii="楷体_GB2312" w:hAnsi="楷体_GB2312" w:eastAsia="楷体_GB2312" w:cs="楷体_GB2312"/>
          <w:b/>
          <w:bCs/>
          <w:sz w:val="32"/>
          <w:szCs w:val="32"/>
          <w:highlight w:val="none"/>
          <w:lang w:val="en-US" w:eastAsia="zh-CN"/>
        </w:rPr>
        <w:t xml:space="preserve">传统文化研究专题  </w:t>
      </w:r>
    </w:p>
    <w:p>
      <w:pPr>
        <w:pStyle w:val="2"/>
        <w:keepNext w:val="0"/>
        <w:keepLines w:val="0"/>
        <w:pageBreakBefore w:val="0"/>
        <w:widowControl w:val="0"/>
        <w:kinsoku/>
        <w:wordWrap/>
        <w:overflowPunct/>
        <w:topLinePunct w:val="0"/>
        <w:autoSpaceDE/>
        <w:autoSpaceDN/>
        <w:bidi w:val="0"/>
        <w:adjustRightInd/>
        <w:spacing w:line="600" w:lineRule="exact"/>
        <w:ind w:firstLine="643" w:firstLineChars="200"/>
        <w:textAlignment w:val="auto"/>
        <w:rPr>
          <w:rFonts w:hint="default" w:ascii="仿宋_GB2312" w:hAnsi="仿宋_GB2312" w:eastAsia="仿宋_GB2312" w:cs="仿宋_GB2312"/>
          <w:b/>
          <w:bCs/>
          <w:sz w:val="32"/>
          <w:szCs w:val="32"/>
          <w:highlight w:val="none"/>
          <w:lang w:val="en-US" w:eastAsia="zh-CN"/>
        </w:rPr>
      </w:pPr>
      <w:r>
        <w:rPr>
          <w:rFonts w:hint="eastAsia" w:ascii="仿宋_GB2312" w:hAnsi="仿宋_GB2312" w:eastAsia="仿宋_GB2312" w:cs="仿宋_GB2312"/>
          <w:b/>
          <w:bCs/>
          <w:sz w:val="32"/>
          <w:szCs w:val="32"/>
          <w:highlight w:val="none"/>
          <w:lang w:val="en-US" w:eastAsia="zh-CN"/>
        </w:rPr>
        <w:t>1.坚持马克思主义与弘扬中华优秀传统文化结合研究</w:t>
      </w:r>
    </w:p>
    <w:p>
      <w:pPr>
        <w:keepNext w:val="0"/>
        <w:keepLines w:val="0"/>
        <w:pageBreakBefore w:val="0"/>
        <w:widowControl w:val="0"/>
        <w:kinsoku/>
        <w:wordWrap/>
        <w:overflowPunct/>
        <w:topLinePunct w:val="0"/>
        <w:autoSpaceDE/>
        <w:autoSpaceDN/>
        <w:bidi w:val="0"/>
        <w:adjustRightInd/>
        <w:snapToGrid/>
        <w:spacing w:line="600" w:lineRule="exact"/>
        <w:ind w:left="638" w:leftChars="304" w:firstLine="0" w:firstLineChars="0"/>
        <w:textAlignment w:val="auto"/>
        <w:rPr>
          <w:rFonts w:hint="eastAsia" w:ascii="仿宋_GB2312" w:hAnsi="仿宋_GB2312" w:eastAsia="仿宋_GB2312" w:cs="仿宋_GB2312"/>
          <w:b/>
          <w:bCs/>
          <w:color w:val="auto"/>
          <w:sz w:val="32"/>
          <w:szCs w:val="32"/>
          <w:highlight w:val="none"/>
        </w:rPr>
      </w:pPr>
      <w:r>
        <w:rPr>
          <w:rFonts w:hint="eastAsia" w:ascii="仿宋_GB2312" w:hAnsi="仿宋_GB2312" w:eastAsia="仿宋_GB2312" w:cs="仿宋_GB2312"/>
          <w:b/>
          <w:bCs/>
          <w:color w:val="auto"/>
          <w:sz w:val="32"/>
          <w:szCs w:val="32"/>
          <w:highlight w:val="none"/>
          <w:lang w:val="en-US" w:eastAsia="zh-CN"/>
        </w:rPr>
        <w:t>2.</w:t>
      </w:r>
      <w:r>
        <w:rPr>
          <w:rFonts w:hint="eastAsia" w:ascii="仿宋_GB2312" w:hAnsi="仿宋_GB2312" w:eastAsia="仿宋_GB2312" w:cs="仿宋_GB2312"/>
          <w:b/>
          <w:bCs/>
          <w:color w:val="auto"/>
          <w:sz w:val="32"/>
          <w:szCs w:val="32"/>
          <w:highlight w:val="none"/>
        </w:rPr>
        <w:t>中国共产党成立百年与</w:t>
      </w:r>
      <w:r>
        <w:rPr>
          <w:rFonts w:hint="eastAsia" w:ascii="仿宋_GB2312" w:hAnsi="仿宋_GB2312" w:eastAsia="仿宋_GB2312" w:cs="仿宋_GB2312"/>
          <w:b/>
          <w:bCs/>
          <w:color w:val="auto"/>
          <w:sz w:val="32"/>
          <w:szCs w:val="32"/>
          <w:highlight w:val="none"/>
          <w:lang w:eastAsia="zh-CN"/>
        </w:rPr>
        <w:t>弘扬</w:t>
      </w:r>
      <w:r>
        <w:rPr>
          <w:rFonts w:hint="eastAsia" w:ascii="仿宋_GB2312" w:hAnsi="仿宋_GB2312" w:eastAsia="仿宋_GB2312" w:cs="仿宋_GB2312"/>
          <w:b/>
          <w:bCs/>
          <w:color w:val="auto"/>
          <w:sz w:val="32"/>
          <w:szCs w:val="32"/>
          <w:highlight w:val="none"/>
        </w:rPr>
        <w:t>中华优秀传统文化研究</w:t>
      </w:r>
    </w:p>
    <w:p>
      <w:pPr>
        <w:pStyle w:val="2"/>
        <w:keepNext w:val="0"/>
        <w:keepLines w:val="0"/>
        <w:pageBreakBefore w:val="0"/>
        <w:widowControl w:val="0"/>
        <w:kinsoku/>
        <w:wordWrap/>
        <w:overflowPunct/>
        <w:topLinePunct w:val="0"/>
        <w:autoSpaceDE/>
        <w:autoSpaceDN/>
        <w:bidi w:val="0"/>
        <w:adjustRightInd/>
        <w:snapToGrid w:val="0"/>
        <w:spacing w:line="600" w:lineRule="exact"/>
        <w:ind w:firstLine="643" w:firstLineChars="200"/>
        <w:textAlignment w:val="auto"/>
        <w:rPr>
          <w:rFonts w:hint="eastAsia" w:ascii="仿宋_GB2312" w:hAnsi="仿宋_GB2312" w:eastAsia="仿宋_GB2312" w:cs="仿宋_GB2312"/>
          <w:b/>
          <w:bCs/>
          <w:sz w:val="32"/>
          <w:szCs w:val="32"/>
          <w:highlight w:val="none"/>
          <w:lang w:val="en-US" w:eastAsia="zh-CN"/>
        </w:rPr>
      </w:pPr>
      <w:r>
        <w:rPr>
          <w:rFonts w:hint="eastAsia" w:ascii="仿宋_GB2312" w:hAnsi="仿宋_GB2312" w:eastAsia="仿宋_GB2312" w:cs="仿宋_GB2312"/>
          <w:b/>
          <w:bCs/>
          <w:sz w:val="32"/>
          <w:szCs w:val="32"/>
          <w:highlight w:val="none"/>
          <w:lang w:val="en-US" w:eastAsia="zh-CN"/>
        </w:rPr>
        <w:t>3.中华优秀传统文化创造性转化、创新性发展的山东实践研究</w:t>
      </w:r>
    </w:p>
    <w:p>
      <w:pPr>
        <w:pStyle w:val="2"/>
        <w:keepNext w:val="0"/>
        <w:keepLines w:val="0"/>
        <w:pageBreakBefore w:val="0"/>
        <w:widowControl w:val="0"/>
        <w:kinsoku/>
        <w:wordWrap/>
        <w:overflowPunct/>
        <w:topLinePunct w:val="0"/>
        <w:autoSpaceDE/>
        <w:autoSpaceDN/>
        <w:bidi w:val="0"/>
        <w:adjustRightInd/>
        <w:snapToGrid w:val="0"/>
        <w:spacing w:line="600" w:lineRule="exact"/>
        <w:ind w:firstLine="643" w:firstLineChars="200"/>
        <w:textAlignment w:val="auto"/>
        <w:rPr>
          <w:rFonts w:hint="eastAsia" w:ascii="仿宋_GB2312" w:hAnsi="仿宋_GB2312" w:eastAsia="仿宋_GB2312" w:cs="仿宋_GB2312"/>
          <w:b/>
          <w:bCs/>
          <w:sz w:val="32"/>
          <w:szCs w:val="32"/>
          <w:highlight w:val="none"/>
          <w:lang w:val="en-US" w:eastAsia="zh-CN"/>
        </w:rPr>
      </w:pPr>
      <w:r>
        <w:rPr>
          <w:rFonts w:hint="eastAsia" w:ascii="仿宋_GB2312" w:hAnsi="仿宋_GB2312" w:eastAsia="仿宋_GB2312" w:cs="仿宋_GB2312"/>
          <w:b/>
          <w:bCs/>
          <w:sz w:val="32"/>
          <w:szCs w:val="32"/>
          <w:highlight w:val="none"/>
          <w:lang w:val="en-US" w:eastAsia="zh-CN"/>
        </w:rPr>
        <w:t>4.齐鲁优秀传统农耕文化研究</w:t>
      </w:r>
    </w:p>
    <w:p>
      <w:pPr>
        <w:pStyle w:val="2"/>
        <w:keepNext w:val="0"/>
        <w:keepLines w:val="0"/>
        <w:pageBreakBefore w:val="0"/>
        <w:widowControl w:val="0"/>
        <w:kinsoku/>
        <w:wordWrap/>
        <w:overflowPunct/>
        <w:topLinePunct w:val="0"/>
        <w:autoSpaceDE/>
        <w:autoSpaceDN/>
        <w:bidi w:val="0"/>
        <w:adjustRightInd/>
        <w:snapToGrid w:val="0"/>
        <w:spacing w:line="600" w:lineRule="exact"/>
        <w:ind w:firstLine="643" w:firstLineChars="200"/>
        <w:textAlignment w:val="auto"/>
        <w:rPr>
          <w:rFonts w:hint="eastAsia" w:ascii="仿宋_GB2312" w:hAnsi="仿宋_GB2312" w:eastAsia="仿宋_GB2312" w:cs="仿宋_GB2312"/>
          <w:b/>
          <w:bCs/>
          <w:sz w:val="32"/>
          <w:szCs w:val="32"/>
          <w:highlight w:val="none"/>
          <w:lang w:val="en-US" w:eastAsia="zh-CN"/>
        </w:rPr>
      </w:pPr>
      <w:r>
        <w:rPr>
          <w:rFonts w:hint="eastAsia" w:ascii="仿宋_GB2312" w:hAnsi="仿宋_GB2312" w:eastAsia="仿宋_GB2312" w:cs="仿宋_GB2312"/>
          <w:b/>
          <w:bCs/>
          <w:sz w:val="32"/>
          <w:szCs w:val="32"/>
          <w:highlight w:val="none"/>
          <w:lang w:val="en-US" w:eastAsia="zh-CN"/>
        </w:rPr>
        <w:t>5.传统文化的网络传播研究</w:t>
      </w:r>
    </w:p>
    <w:p>
      <w:pPr>
        <w:pStyle w:val="2"/>
        <w:keepNext w:val="0"/>
        <w:keepLines w:val="0"/>
        <w:pageBreakBefore w:val="0"/>
        <w:widowControl w:val="0"/>
        <w:kinsoku/>
        <w:wordWrap/>
        <w:overflowPunct/>
        <w:topLinePunct w:val="0"/>
        <w:autoSpaceDE/>
        <w:autoSpaceDN/>
        <w:bidi w:val="0"/>
        <w:adjustRightInd/>
        <w:snapToGrid w:val="0"/>
        <w:spacing w:line="600" w:lineRule="exact"/>
        <w:ind w:firstLine="643" w:firstLineChars="200"/>
        <w:textAlignment w:val="auto"/>
        <w:rPr>
          <w:rFonts w:hint="eastAsia" w:ascii="仿宋_GB2312" w:hAnsi="仿宋_GB2312" w:eastAsia="仿宋_GB2312" w:cs="仿宋_GB2312"/>
          <w:b/>
          <w:bCs/>
          <w:sz w:val="32"/>
          <w:szCs w:val="32"/>
          <w:highlight w:val="none"/>
          <w:lang w:val="en-US" w:eastAsia="zh-CN"/>
        </w:rPr>
      </w:pPr>
      <w:r>
        <w:rPr>
          <w:rFonts w:hint="eastAsia" w:ascii="仿宋_GB2312" w:hAnsi="仿宋_GB2312" w:eastAsia="仿宋_GB2312" w:cs="仿宋_GB2312"/>
          <w:b/>
          <w:bCs/>
          <w:sz w:val="32"/>
          <w:szCs w:val="32"/>
          <w:highlight w:val="none"/>
          <w:lang w:val="en-US" w:eastAsia="zh-CN"/>
        </w:rPr>
        <w:t>6.齐文化的内涵与当代价值研究</w:t>
      </w:r>
    </w:p>
    <w:p>
      <w:pPr>
        <w:pStyle w:val="2"/>
        <w:keepNext w:val="0"/>
        <w:keepLines w:val="0"/>
        <w:pageBreakBefore w:val="0"/>
        <w:widowControl w:val="0"/>
        <w:kinsoku/>
        <w:wordWrap/>
        <w:overflowPunct/>
        <w:topLinePunct w:val="0"/>
        <w:autoSpaceDE/>
        <w:autoSpaceDN/>
        <w:bidi w:val="0"/>
        <w:adjustRightInd/>
        <w:snapToGrid w:val="0"/>
        <w:spacing w:line="600" w:lineRule="exact"/>
        <w:ind w:firstLine="643" w:firstLineChars="200"/>
        <w:textAlignment w:val="auto"/>
        <w:rPr>
          <w:rFonts w:hint="eastAsia" w:ascii="仿宋_GB2312" w:hAnsi="仿宋_GB2312" w:eastAsia="仿宋_GB2312" w:cs="仿宋_GB2312"/>
          <w:b/>
          <w:bCs/>
          <w:sz w:val="32"/>
          <w:szCs w:val="32"/>
          <w:highlight w:val="none"/>
          <w:lang w:val="en-US" w:eastAsia="zh-CN"/>
        </w:rPr>
      </w:pPr>
      <w:r>
        <w:rPr>
          <w:rFonts w:hint="eastAsia" w:ascii="仿宋_GB2312" w:hAnsi="仿宋_GB2312" w:eastAsia="仿宋_GB2312" w:cs="仿宋_GB2312"/>
          <w:b/>
          <w:bCs/>
          <w:sz w:val="32"/>
          <w:szCs w:val="32"/>
          <w:highlight w:val="none"/>
          <w:lang w:val="en-US" w:eastAsia="zh-CN"/>
        </w:rPr>
        <w:t>7.山东中医药文化内涵与特质研究</w:t>
      </w:r>
    </w:p>
    <w:p>
      <w:pPr>
        <w:pStyle w:val="2"/>
        <w:keepNext w:val="0"/>
        <w:keepLines w:val="0"/>
        <w:pageBreakBefore w:val="0"/>
        <w:widowControl w:val="0"/>
        <w:kinsoku/>
        <w:wordWrap/>
        <w:overflowPunct/>
        <w:topLinePunct w:val="0"/>
        <w:autoSpaceDE/>
        <w:autoSpaceDN/>
        <w:bidi w:val="0"/>
        <w:adjustRightInd/>
        <w:snapToGrid w:val="0"/>
        <w:spacing w:line="600" w:lineRule="exact"/>
        <w:ind w:firstLine="643" w:firstLineChars="200"/>
        <w:textAlignment w:val="auto"/>
        <w:rPr>
          <w:rFonts w:hint="eastAsia" w:ascii="仿宋_GB2312" w:hAnsi="仿宋_GB2312" w:eastAsia="仿宋_GB2312" w:cs="仿宋_GB2312"/>
          <w:b/>
          <w:bCs/>
          <w:sz w:val="32"/>
          <w:szCs w:val="32"/>
          <w:highlight w:val="none"/>
          <w:lang w:val="en-US" w:eastAsia="zh-CN"/>
        </w:rPr>
      </w:pPr>
      <w:r>
        <w:rPr>
          <w:rFonts w:hint="eastAsia" w:ascii="仿宋_GB2312" w:hAnsi="仿宋_GB2312" w:eastAsia="仿宋_GB2312" w:cs="仿宋_GB2312"/>
          <w:b/>
          <w:bCs/>
          <w:sz w:val="32"/>
          <w:szCs w:val="32"/>
          <w:highlight w:val="none"/>
          <w:lang w:val="en-US" w:eastAsia="zh-CN"/>
        </w:rPr>
        <w:t>8.黄河文化研究</w:t>
      </w:r>
    </w:p>
    <w:p>
      <w:pPr>
        <w:pStyle w:val="2"/>
        <w:keepNext w:val="0"/>
        <w:keepLines w:val="0"/>
        <w:pageBreakBefore w:val="0"/>
        <w:widowControl w:val="0"/>
        <w:kinsoku/>
        <w:wordWrap/>
        <w:overflowPunct/>
        <w:topLinePunct w:val="0"/>
        <w:autoSpaceDE/>
        <w:autoSpaceDN/>
        <w:bidi w:val="0"/>
        <w:adjustRightInd/>
        <w:snapToGrid w:val="0"/>
        <w:spacing w:line="600" w:lineRule="exact"/>
        <w:ind w:firstLine="643" w:firstLineChars="200"/>
        <w:textAlignment w:val="auto"/>
        <w:rPr>
          <w:rFonts w:hint="eastAsia" w:ascii="仿宋_GB2312" w:hAnsi="仿宋_GB2312" w:eastAsia="仿宋_GB2312" w:cs="仿宋_GB2312"/>
          <w:b/>
          <w:bCs/>
          <w:sz w:val="32"/>
          <w:szCs w:val="32"/>
          <w:highlight w:val="none"/>
          <w:lang w:val="en-US" w:eastAsia="zh-CN"/>
        </w:rPr>
      </w:pPr>
      <w:r>
        <w:rPr>
          <w:rFonts w:hint="eastAsia" w:ascii="仿宋_GB2312" w:hAnsi="仿宋_GB2312" w:eastAsia="仿宋_GB2312" w:cs="仿宋_GB2312"/>
          <w:b/>
          <w:bCs/>
          <w:sz w:val="32"/>
          <w:szCs w:val="32"/>
          <w:highlight w:val="none"/>
          <w:lang w:val="en-US" w:eastAsia="zh-CN"/>
        </w:rPr>
        <w:t>9.泰山文化研究</w:t>
      </w:r>
    </w:p>
    <w:p>
      <w:pPr>
        <w:pStyle w:val="2"/>
        <w:keepNext w:val="0"/>
        <w:keepLines w:val="0"/>
        <w:pageBreakBefore w:val="0"/>
        <w:widowControl w:val="0"/>
        <w:kinsoku/>
        <w:wordWrap/>
        <w:overflowPunct/>
        <w:topLinePunct w:val="0"/>
        <w:autoSpaceDE/>
        <w:autoSpaceDN/>
        <w:bidi w:val="0"/>
        <w:adjustRightInd/>
        <w:snapToGrid w:val="0"/>
        <w:spacing w:line="600" w:lineRule="exact"/>
        <w:ind w:firstLine="643" w:firstLineChars="200"/>
        <w:textAlignment w:val="auto"/>
        <w:rPr>
          <w:rFonts w:hint="eastAsia" w:ascii="仿宋_GB2312" w:hAnsi="仿宋_GB2312" w:eastAsia="仿宋_GB2312" w:cs="仿宋_GB2312"/>
          <w:b/>
          <w:bCs/>
          <w:sz w:val="32"/>
          <w:szCs w:val="32"/>
          <w:highlight w:val="none"/>
          <w:lang w:val="en-US" w:eastAsia="zh-CN"/>
        </w:rPr>
      </w:pPr>
      <w:r>
        <w:rPr>
          <w:rFonts w:hint="eastAsia" w:ascii="仿宋_GB2312" w:hAnsi="仿宋_GB2312" w:eastAsia="仿宋_GB2312" w:cs="仿宋_GB2312"/>
          <w:b/>
          <w:bCs/>
          <w:sz w:val="32"/>
          <w:szCs w:val="32"/>
          <w:highlight w:val="none"/>
          <w:lang w:val="en-US" w:eastAsia="zh-CN"/>
        </w:rPr>
        <w:t>10.运河文化研究</w:t>
      </w:r>
    </w:p>
    <w:p>
      <w:pPr>
        <w:pStyle w:val="2"/>
        <w:keepNext w:val="0"/>
        <w:keepLines w:val="0"/>
        <w:pageBreakBefore w:val="0"/>
        <w:widowControl w:val="0"/>
        <w:kinsoku/>
        <w:wordWrap/>
        <w:overflowPunct/>
        <w:topLinePunct w:val="0"/>
        <w:autoSpaceDE/>
        <w:autoSpaceDN/>
        <w:bidi w:val="0"/>
        <w:adjustRightInd/>
        <w:snapToGrid w:val="0"/>
        <w:spacing w:line="600" w:lineRule="exact"/>
        <w:ind w:firstLine="643" w:firstLineChars="200"/>
        <w:textAlignment w:val="auto"/>
        <w:rPr>
          <w:rFonts w:hint="eastAsia" w:ascii="仿宋_GB2312" w:hAnsi="仿宋_GB2312" w:eastAsia="仿宋_GB2312" w:cs="仿宋_GB2312"/>
          <w:b/>
          <w:bCs/>
          <w:sz w:val="32"/>
          <w:szCs w:val="32"/>
          <w:highlight w:val="none"/>
          <w:lang w:val="en-US" w:eastAsia="zh-CN"/>
        </w:rPr>
      </w:pPr>
      <w:r>
        <w:rPr>
          <w:rFonts w:hint="eastAsia" w:ascii="仿宋_GB2312" w:hAnsi="仿宋_GB2312" w:eastAsia="仿宋_GB2312" w:cs="仿宋_GB2312"/>
          <w:b/>
          <w:bCs/>
          <w:sz w:val="32"/>
          <w:szCs w:val="32"/>
          <w:highlight w:val="none"/>
          <w:lang w:val="en-US" w:eastAsia="zh-CN"/>
        </w:rPr>
        <w:t>11.齐长城文化研究</w:t>
      </w:r>
    </w:p>
    <w:p>
      <w:pPr>
        <w:pStyle w:val="2"/>
        <w:keepNext w:val="0"/>
        <w:keepLines w:val="0"/>
        <w:pageBreakBefore w:val="0"/>
        <w:widowControl w:val="0"/>
        <w:kinsoku/>
        <w:wordWrap/>
        <w:overflowPunct/>
        <w:topLinePunct w:val="0"/>
        <w:autoSpaceDE/>
        <w:autoSpaceDN/>
        <w:bidi w:val="0"/>
        <w:adjustRightInd/>
        <w:snapToGrid w:val="0"/>
        <w:spacing w:line="600" w:lineRule="exact"/>
        <w:ind w:firstLine="643" w:firstLineChars="200"/>
        <w:textAlignment w:val="auto"/>
        <w:rPr>
          <w:rFonts w:hint="eastAsia" w:ascii="仿宋_GB2312" w:hAnsi="仿宋_GB2312" w:eastAsia="仿宋_GB2312" w:cs="仿宋_GB2312"/>
          <w:b/>
          <w:bCs/>
          <w:sz w:val="32"/>
          <w:szCs w:val="32"/>
          <w:highlight w:val="none"/>
          <w:lang w:val="en-US" w:eastAsia="zh-CN"/>
        </w:rPr>
      </w:pPr>
      <w:r>
        <w:rPr>
          <w:rFonts w:hint="eastAsia" w:ascii="仿宋_GB2312" w:hAnsi="仿宋_GB2312" w:eastAsia="仿宋_GB2312" w:cs="仿宋_GB2312"/>
          <w:b/>
          <w:bCs/>
          <w:sz w:val="32"/>
          <w:szCs w:val="32"/>
          <w:highlight w:val="none"/>
          <w:lang w:val="en-US" w:eastAsia="zh-CN"/>
        </w:rPr>
        <w:t>12.山东海疆文化研究</w:t>
      </w:r>
    </w:p>
    <w:p>
      <w:pPr>
        <w:pStyle w:val="2"/>
        <w:keepNext w:val="0"/>
        <w:keepLines w:val="0"/>
        <w:pageBreakBefore w:val="0"/>
        <w:widowControl w:val="0"/>
        <w:kinsoku/>
        <w:wordWrap/>
        <w:overflowPunct/>
        <w:topLinePunct w:val="0"/>
        <w:autoSpaceDE/>
        <w:autoSpaceDN/>
        <w:bidi w:val="0"/>
        <w:adjustRightInd/>
        <w:snapToGrid w:val="0"/>
        <w:spacing w:line="600" w:lineRule="exact"/>
        <w:ind w:firstLine="643" w:firstLineChars="200"/>
        <w:textAlignment w:val="auto"/>
        <w:rPr>
          <w:rFonts w:hint="eastAsia" w:ascii="仿宋_GB2312" w:hAnsi="仿宋_GB2312" w:eastAsia="仿宋_GB2312" w:cs="仿宋_GB2312"/>
          <w:b/>
          <w:bCs/>
          <w:sz w:val="32"/>
          <w:szCs w:val="32"/>
          <w:highlight w:val="none"/>
          <w:lang w:val="en-US" w:eastAsia="zh-CN"/>
        </w:rPr>
      </w:pPr>
      <w:r>
        <w:rPr>
          <w:rFonts w:hint="eastAsia" w:ascii="仿宋_GB2312" w:hAnsi="仿宋_GB2312" w:eastAsia="仿宋_GB2312" w:cs="仿宋_GB2312"/>
          <w:b/>
          <w:bCs/>
          <w:sz w:val="32"/>
          <w:szCs w:val="32"/>
          <w:highlight w:val="none"/>
          <w:lang w:val="en-US" w:eastAsia="zh-CN"/>
        </w:rPr>
        <w:t>13.墨子文化研究</w:t>
      </w:r>
    </w:p>
    <w:p>
      <w:pPr>
        <w:pStyle w:val="2"/>
        <w:keepNext w:val="0"/>
        <w:keepLines w:val="0"/>
        <w:pageBreakBefore w:val="0"/>
        <w:widowControl w:val="0"/>
        <w:kinsoku/>
        <w:wordWrap/>
        <w:overflowPunct/>
        <w:topLinePunct w:val="0"/>
        <w:autoSpaceDE/>
        <w:autoSpaceDN/>
        <w:bidi w:val="0"/>
        <w:adjustRightInd/>
        <w:snapToGrid w:val="0"/>
        <w:spacing w:line="600" w:lineRule="exact"/>
        <w:ind w:firstLine="643" w:firstLineChars="200"/>
        <w:textAlignment w:val="auto"/>
        <w:rPr>
          <w:rFonts w:hint="eastAsia" w:ascii="仿宋_GB2312" w:hAnsi="仿宋_GB2312" w:eastAsia="仿宋_GB2312" w:cs="仿宋_GB2312"/>
          <w:b/>
          <w:bCs/>
          <w:sz w:val="32"/>
          <w:szCs w:val="32"/>
          <w:highlight w:val="none"/>
          <w:lang w:val="en-US" w:eastAsia="zh-CN"/>
        </w:rPr>
      </w:pPr>
      <w:r>
        <w:rPr>
          <w:rFonts w:hint="eastAsia" w:ascii="仿宋_GB2312" w:hAnsi="仿宋_GB2312" w:eastAsia="仿宋_GB2312" w:cs="仿宋_GB2312"/>
          <w:b/>
          <w:bCs/>
          <w:sz w:val="32"/>
          <w:szCs w:val="32"/>
          <w:highlight w:val="none"/>
          <w:lang w:val="en-US" w:eastAsia="zh-CN"/>
        </w:rPr>
        <w:t>14.孙子文化研究</w:t>
      </w:r>
    </w:p>
    <w:p>
      <w:pPr>
        <w:pStyle w:val="2"/>
        <w:keepNext w:val="0"/>
        <w:keepLines w:val="0"/>
        <w:pageBreakBefore w:val="0"/>
        <w:widowControl w:val="0"/>
        <w:kinsoku/>
        <w:wordWrap/>
        <w:overflowPunct/>
        <w:topLinePunct w:val="0"/>
        <w:autoSpaceDE/>
        <w:autoSpaceDN/>
        <w:bidi w:val="0"/>
        <w:adjustRightInd/>
        <w:snapToGrid w:val="0"/>
        <w:spacing w:line="600" w:lineRule="exact"/>
        <w:ind w:firstLine="643" w:firstLineChars="200"/>
        <w:textAlignment w:val="auto"/>
        <w:rPr>
          <w:rFonts w:hint="eastAsia" w:ascii="仿宋_GB2312" w:hAnsi="仿宋_GB2312" w:eastAsia="仿宋_GB2312" w:cs="仿宋_GB2312"/>
          <w:b/>
          <w:bCs/>
          <w:sz w:val="32"/>
          <w:szCs w:val="32"/>
          <w:highlight w:val="none"/>
          <w:lang w:val="en-US" w:eastAsia="zh-CN"/>
        </w:rPr>
      </w:pPr>
    </w:p>
    <w:p>
      <w:pPr>
        <w:pStyle w:val="2"/>
        <w:keepNext w:val="0"/>
        <w:keepLines w:val="0"/>
        <w:pageBreakBefore w:val="0"/>
        <w:widowControl w:val="0"/>
        <w:kinsoku/>
        <w:wordWrap/>
        <w:overflowPunct/>
        <w:topLinePunct w:val="0"/>
        <w:autoSpaceDE/>
        <w:autoSpaceDN/>
        <w:bidi w:val="0"/>
        <w:adjustRightInd/>
        <w:snapToGrid w:val="0"/>
        <w:spacing w:line="600" w:lineRule="exact"/>
        <w:ind w:firstLine="643" w:firstLineChars="200"/>
        <w:textAlignment w:val="auto"/>
        <w:rPr>
          <w:rFonts w:hint="default" w:ascii="楷体_GB2312" w:hAnsi="楷体_GB2312" w:eastAsia="楷体_GB2312" w:cs="楷体_GB2312"/>
          <w:b/>
          <w:bCs/>
          <w:sz w:val="32"/>
          <w:szCs w:val="32"/>
          <w:highlight w:val="none"/>
          <w:lang w:val="en-US" w:eastAsia="zh-CN"/>
        </w:rPr>
      </w:pPr>
      <w:r>
        <w:rPr>
          <w:rFonts w:hint="eastAsia" w:ascii="楷体_GB2312" w:hAnsi="楷体_GB2312" w:eastAsia="楷体_GB2312" w:cs="楷体_GB2312"/>
          <w:b/>
          <w:bCs/>
          <w:sz w:val="32"/>
          <w:szCs w:val="32"/>
          <w:highlight w:val="none"/>
          <w:lang w:val="en-US" w:eastAsia="zh-CN"/>
        </w:rPr>
        <w:t xml:space="preserve">干部政德教育研究专题  </w:t>
      </w:r>
    </w:p>
    <w:p>
      <w:pPr>
        <w:pStyle w:val="2"/>
        <w:keepNext w:val="0"/>
        <w:keepLines w:val="0"/>
        <w:pageBreakBefore w:val="0"/>
        <w:widowControl w:val="0"/>
        <w:kinsoku/>
        <w:wordWrap/>
        <w:overflowPunct/>
        <w:topLinePunct w:val="0"/>
        <w:autoSpaceDE/>
        <w:autoSpaceDN/>
        <w:bidi w:val="0"/>
        <w:adjustRightInd/>
        <w:snapToGrid w:val="0"/>
        <w:spacing w:line="600" w:lineRule="exact"/>
        <w:ind w:firstLine="643" w:firstLineChars="200"/>
        <w:textAlignment w:val="auto"/>
        <w:rPr>
          <w:rFonts w:hint="eastAsia" w:ascii="仿宋_GB2312" w:hAnsi="仿宋_GB2312" w:eastAsia="仿宋_GB2312" w:cs="仿宋_GB2312"/>
          <w:b/>
          <w:bCs/>
          <w:sz w:val="32"/>
          <w:szCs w:val="32"/>
          <w:highlight w:val="none"/>
          <w:lang w:val="en-US" w:eastAsia="zh-CN"/>
        </w:rPr>
      </w:pPr>
      <w:r>
        <w:rPr>
          <w:rFonts w:hint="eastAsia" w:ascii="仿宋_GB2312" w:hAnsi="仿宋_GB2312" w:eastAsia="仿宋_GB2312" w:cs="仿宋_GB2312"/>
          <w:b/>
          <w:bCs/>
          <w:sz w:val="32"/>
          <w:szCs w:val="32"/>
          <w:highlight w:val="none"/>
          <w:lang w:val="en-US" w:eastAsia="zh-CN"/>
        </w:rPr>
        <w:t>1.中华优秀传统文化中的政德思想研究</w:t>
      </w:r>
    </w:p>
    <w:p>
      <w:pPr>
        <w:pStyle w:val="2"/>
        <w:keepNext w:val="0"/>
        <w:keepLines w:val="0"/>
        <w:pageBreakBefore w:val="0"/>
        <w:widowControl w:val="0"/>
        <w:kinsoku/>
        <w:wordWrap/>
        <w:overflowPunct/>
        <w:topLinePunct w:val="0"/>
        <w:autoSpaceDE/>
        <w:autoSpaceDN/>
        <w:bidi w:val="0"/>
        <w:adjustRightInd/>
        <w:snapToGrid w:val="0"/>
        <w:spacing w:line="600" w:lineRule="exact"/>
        <w:ind w:firstLine="643" w:firstLineChars="200"/>
        <w:textAlignment w:val="auto"/>
        <w:rPr>
          <w:rFonts w:hint="eastAsia" w:ascii="仿宋_GB2312" w:hAnsi="仿宋_GB2312" w:eastAsia="仿宋_GB2312" w:cs="仿宋_GB2312"/>
          <w:b/>
          <w:bCs/>
          <w:sz w:val="32"/>
          <w:szCs w:val="32"/>
          <w:highlight w:val="none"/>
          <w:lang w:val="en-US" w:eastAsia="zh-CN"/>
        </w:rPr>
      </w:pPr>
      <w:r>
        <w:rPr>
          <w:rFonts w:hint="eastAsia" w:ascii="仿宋_GB2312" w:hAnsi="仿宋_GB2312" w:eastAsia="仿宋_GB2312" w:cs="仿宋_GB2312"/>
          <w:b/>
          <w:bCs/>
          <w:sz w:val="32"/>
          <w:szCs w:val="32"/>
          <w:highlight w:val="none"/>
          <w:lang w:val="en-US" w:eastAsia="zh-CN"/>
        </w:rPr>
        <w:t>2.新时代习近平政德观研究</w:t>
      </w:r>
    </w:p>
    <w:p>
      <w:pPr>
        <w:pStyle w:val="2"/>
        <w:keepNext w:val="0"/>
        <w:keepLines w:val="0"/>
        <w:pageBreakBefore w:val="0"/>
        <w:widowControl w:val="0"/>
        <w:kinsoku/>
        <w:wordWrap/>
        <w:overflowPunct/>
        <w:topLinePunct w:val="0"/>
        <w:autoSpaceDE/>
        <w:autoSpaceDN/>
        <w:bidi w:val="0"/>
        <w:adjustRightInd/>
        <w:snapToGrid w:val="0"/>
        <w:spacing w:line="600" w:lineRule="exact"/>
        <w:ind w:firstLine="643" w:firstLineChars="200"/>
        <w:textAlignment w:val="auto"/>
        <w:rPr>
          <w:rFonts w:hint="eastAsia" w:ascii="仿宋_GB2312" w:hAnsi="仿宋_GB2312" w:eastAsia="仿宋_GB2312" w:cs="仿宋_GB2312"/>
          <w:b/>
          <w:bCs/>
          <w:sz w:val="32"/>
          <w:szCs w:val="32"/>
          <w:highlight w:val="none"/>
          <w:lang w:val="en-US" w:eastAsia="zh-CN"/>
        </w:rPr>
      </w:pPr>
      <w:r>
        <w:rPr>
          <w:rFonts w:hint="eastAsia" w:ascii="仿宋_GB2312" w:hAnsi="仿宋_GB2312" w:eastAsia="仿宋_GB2312" w:cs="仿宋_GB2312"/>
          <w:b/>
          <w:bCs/>
          <w:sz w:val="32"/>
          <w:szCs w:val="32"/>
          <w:highlight w:val="none"/>
          <w:lang w:val="en-US" w:eastAsia="zh-CN"/>
        </w:rPr>
        <w:t>3.中华优秀传统文化融入干部政德教育研究</w:t>
      </w:r>
    </w:p>
    <w:p>
      <w:pPr>
        <w:pStyle w:val="2"/>
        <w:keepNext w:val="0"/>
        <w:keepLines w:val="0"/>
        <w:pageBreakBefore w:val="0"/>
        <w:widowControl w:val="0"/>
        <w:kinsoku/>
        <w:wordWrap/>
        <w:overflowPunct/>
        <w:topLinePunct w:val="0"/>
        <w:autoSpaceDE/>
        <w:autoSpaceDN/>
        <w:bidi w:val="0"/>
        <w:adjustRightInd/>
        <w:snapToGrid w:val="0"/>
        <w:spacing w:line="600" w:lineRule="exact"/>
        <w:ind w:firstLine="643" w:firstLineChars="200"/>
        <w:textAlignment w:val="auto"/>
        <w:rPr>
          <w:rFonts w:hint="eastAsia" w:ascii="仿宋_GB2312" w:hAnsi="仿宋_GB2312" w:eastAsia="仿宋_GB2312" w:cs="仿宋_GB2312"/>
          <w:b/>
          <w:bCs/>
          <w:sz w:val="32"/>
          <w:szCs w:val="32"/>
          <w:highlight w:val="none"/>
          <w:lang w:val="en-US" w:eastAsia="zh-CN"/>
        </w:rPr>
      </w:pPr>
      <w:r>
        <w:rPr>
          <w:rFonts w:hint="eastAsia" w:ascii="仿宋_GB2312" w:hAnsi="仿宋_GB2312" w:eastAsia="仿宋_GB2312" w:cs="仿宋_GB2312"/>
          <w:b/>
          <w:bCs/>
          <w:sz w:val="32"/>
          <w:szCs w:val="32"/>
          <w:highlight w:val="none"/>
          <w:lang w:val="en-US" w:eastAsia="zh-CN"/>
        </w:rPr>
        <w:t>4.新时代领导干部文化自信培育研究</w:t>
      </w:r>
    </w:p>
    <w:p>
      <w:pPr>
        <w:pStyle w:val="2"/>
        <w:keepNext w:val="0"/>
        <w:keepLines w:val="0"/>
        <w:pageBreakBefore w:val="0"/>
        <w:widowControl w:val="0"/>
        <w:kinsoku/>
        <w:wordWrap/>
        <w:overflowPunct/>
        <w:topLinePunct w:val="0"/>
        <w:autoSpaceDE/>
        <w:autoSpaceDN/>
        <w:bidi w:val="0"/>
        <w:adjustRightInd/>
        <w:snapToGrid w:val="0"/>
        <w:spacing w:line="600" w:lineRule="exact"/>
        <w:ind w:firstLine="643" w:firstLineChars="200"/>
        <w:textAlignment w:val="auto"/>
        <w:rPr>
          <w:rFonts w:hint="eastAsia" w:ascii="仿宋_GB2312" w:hAnsi="仿宋_GB2312" w:eastAsia="仿宋_GB2312" w:cs="仿宋_GB2312"/>
          <w:b/>
          <w:bCs/>
          <w:sz w:val="32"/>
          <w:szCs w:val="32"/>
          <w:highlight w:val="none"/>
          <w:lang w:val="en-US" w:eastAsia="zh-CN"/>
        </w:rPr>
      </w:pPr>
      <w:r>
        <w:rPr>
          <w:rFonts w:hint="eastAsia" w:ascii="仿宋_GB2312" w:hAnsi="仿宋_GB2312" w:eastAsia="仿宋_GB2312" w:cs="仿宋_GB2312"/>
          <w:b/>
          <w:bCs/>
          <w:sz w:val="32"/>
          <w:szCs w:val="32"/>
          <w:highlight w:val="none"/>
          <w:lang w:val="en-US" w:eastAsia="zh-CN"/>
        </w:rPr>
        <w:t>5.仁政民本思想在基层社会治理中的价值研究</w:t>
      </w:r>
    </w:p>
    <w:p>
      <w:pPr>
        <w:pStyle w:val="2"/>
        <w:keepNext w:val="0"/>
        <w:keepLines w:val="0"/>
        <w:pageBreakBefore w:val="0"/>
        <w:widowControl w:val="0"/>
        <w:kinsoku/>
        <w:wordWrap/>
        <w:overflowPunct/>
        <w:topLinePunct w:val="0"/>
        <w:autoSpaceDE/>
        <w:autoSpaceDN/>
        <w:bidi w:val="0"/>
        <w:adjustRightInd/>
        <w:snapToGrid w:val="0"/>
        <w:spacing w:line="600" w:lineRule="exact"/>
        <w:ind w:firstLine="643" w:firstLineChars="200"/>
        <w:textAlignment w:val="auto"/>
        <w:rPr>
          <w:rFonts w:hint="eastAsia" w:ascii="仿宋_GB2312" w:hAnsi="仿宋_GB2312" w:eastAsia="仿宋_GB2312" w:cs="仿宋_GB2312"/>
          <w:b/>
          <w:bCs/>
          <w:sz w:val="32"/>
          <w:szCs w:val="32"/>
          <w:highlight w:val="none"/>
          <w:lang w:val="en-US" w:eastAsia="zh-CN"/>
        </w:rPr>
      </w:pPr>
      <w:r>
        <w:rPr>
          <w:rFonts w:hint="eastAsia" w:ascii="仿宋_GB2312" w:hAnsi="仿宋_GB2312" w:eastAsia="仿宋_GB2312" w:cs="仿宋_GB2312"/>
          <w:b/>
          <w:bCs/>
          <w:sz w:val="32"/>
          <w:szCs w:val="32"/>
          <w:highlight w:val="none"/>
          <w:lang w:val="en-US" w:eastAsia="zh-CN"/>
        </w:rPr>
        <w:t>6.和为贵理念在基层社会治理中的运用研究</w:t>
      </w:r>
    </w:p>
    <w:p>
      <w:pPr>
        <w:pStyle w:val="2"/>
        <w:keepNext w:val="0"/>
        <w:keepLines w:val="0"/>
        <w:pageBreakBefore w:val="0"/>
        <w:widowControl w:val="0"/>
        <w:kinsoku/>
        <w:wordWrap/>
        <w:overflowPunct/>
        <w:topLinePunct w:val="0"/>
        <w:autoSpaceDE/>
        <w:autoSpaceDN/>
        <w:bidi w:val="0"/>
        <w:adjustRightInd/>
        <w:snapToGrid w:val="0"/>
        <w:spacing w:line="600" w:lineRule="exact"/>
        <w:ind w:firstLine="643" w:firstLineChars="200"/>
        <w:textAlignment w:val="auto"/>
        <w:rPr>
          <w:rFonts w:hint="eastAsia" w:ascii="仿宋_GB2312" w:hAnsi="仿宋_GB2312" w:eastAsia="仿宋_GB2312" w:cs="仿宋_GB2312"/>
          <w:b/>
          <w:bCs/>
          <w:sz w:val="32"/>
          <w:szCs w:val="32"/>
          <w:highlight w:val="none"/>
          <w:lang w:val="en-US" w:eastAsia="zh-CN"/>
        </w:rPr>
      </w:pPr>
      <w:r>
        <w:rPr>
          <w:rFonts w:hint="eastAsia" w:ascii="仿宋_GB2312" w:hAnsi="仿宋_GB2312" w:eastAsia="仿宋_GB2312" w:cs="仿宋_GB2312"/>
          <w:b/>
          <w:bCs/>
          <w:sz w:val="32"/>
          <w:szCs w:val="32"/>
          <w:highlight w:val="none"/>
          <w:lang w:val="en-US" w:eastAsia="zh-CN"/>
        </w:rPr>
        <w:t>7.传统乡规民约在基层社会治理中的作用研究</w:t>
      </w:r>
    </w:p>
    <w:p>
      <w:pPr>
        <w:pStyle w:val="2"/>
        <w:keepNext w:val="0"/>
        <w:keepLines w:val="0"/>
        <w:pageBreakBefore w:val="0"/>
        <w:widowControl w:val="0"/>
        <w:kinsoku/>
        <w:wordWrap/>
        <w:overflowPunct/>
        <w:topLinePunct w:val="0"/>
        <w:autoSpaceDE/>
        <w:autoSpaceDN/>
        <w:bidi w:val="0"/>
        <w:adjustRightInd/>
        <w:snapToGrid w:val="0"/>
        <w:spacing w:line="600" w:lineRule="exact"/>
        <w:ind w:firstLine="643" w:firstLineChars="200"/>
        <w:textAlignment w:val="auto"/>
        <w:rPr>
          <w:rFonts w:hint="eastAsia" w:ascii="仿宋_GB2312" w:hAnsi="仿宋_GB2312" w:eastAsia="仿宋_GB2312" w:cs="仿宋_GB2312"/>
          <w:b/>
          <w:bCs/>
          <w:sz w:val="32"/>
          <w:szCs w:val="32"/>
          <w:highlight w:val="none"/>
          <w:lang w:val="en-US" w:eastAsia="zh-CN"/>
        </w:rPr>
      </w:pPr>
      <w:r>
        <w:rPr>
          <w:rFonts w:hint="eastAsia" w:ascii="仿宋_GB2312" w:hAnsi="仿宋_GB2312" w:eastAsia="仿宋_GB2312" w:cs="仿宋_GB2312"/>
          <w:b/>
          <w:bCs/>
          <w:sz w:val="32"/>
          <w:szCs w:val="32"/>
          <w:highlight w:val="none"/>
          <w:lang w:val="en-US" w:eastAsia="zh-CN"/>
        </w:rPr>
        <w:t>8.红色文化中的传统文化基因研究</w:t>
      </w:r>
    </w:p>
    <w:p>
      <w:pPr>
        <w:pStyle w:val="2"/>
        <w:keepNext w:val="0"/>
        <w:keepLines w:val="0"/>
        <w:pageBreakBefore w:val="0"/>
        <w:widowControl w:val="0"/>
        <w:kinsoku/>
        <w:wordWrap/>
        <w:overflowPunct/>
        <w:topLinePunct w:val="0"/>
        <w:autoSpaceDE/>
        <w:autoSpaceDN/>
        <w:bidi w:val="0"/>
        <w:adjustRightInd/>
        <w:snapToGrid w:val="0"/>
        <w:spacing w:line="600" w:lineRule="exact"/>
        <w:ind w:firstLine="643" w:firstLineChars="200"/>
        <w:textAlignment w:val="auto"/>
        <w:rPr>
          <w:rFonts w:hint="eastAsia" w:ascii="仿宋_GB2312" w:hAnsi="仿宋_GB2312" w:eastAsia="仿宋_GB2312" w:cs="仿宋_GB2312"/>
          <w:b/>
          <w:bCs/>
          <w:sz w:val="32"/>
          <w:szCs w:val="32"/>
          <w:highlight w:val="none"/>
          <w:lang w:val="en-US" w:eastAsia="zh-CN"/>
        </w:rPr>
      </w:pPr>
      <w:r>
        <w:rPr>
          <w:rFonts w:hint="eastAsia" w:ascii="仿宋_GB2312" w:hAnsi="仿宋_GB2312" w:eastAsia="仿宋_GB2312" w:cs="仿宋_GB2312"/>
          <w:b/>
          <w:bCs/>
          <w:sz w:val="32"/>
          <w:szCs w:val="32"/>
          <w:highlight w:val="none"/>
          <w:lang w:val="en-US" w:eastAsia="zh-CN"/>
        </w:rPr>
        <w:t>9.中华优秀家风家训与领导干部家风建设研究</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630" w:leftChars="0"/>
        <w:jc w:val="both"/>
        <w:textAlignment w:val="auto"/>
        <w:rPr>
          <w:rFonts w:hint="eastAsia" w:ascii="黑体" w:hAnsi="黑体" w:eastAsia="黑体" w:cs="黑体"/>
          <w:b/>
          <w:bCs/>
          <w:sz w:val="32"/>
          <w:szCs w:val="32"/>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630" w:leftChars="0"/>
        <w:jc w:val="both"/>
        <w:textAlignment w:val="auto"/>
        <w:rPr>
          <w:rFonts w:hint="eastAsia" w:ascii="黑体" w:hAnsi="黑体" w:eastAsia="黑体" w:cs="黑体"/>
          <w:b/>
          <w:bCs/>
          <w:sz w:val="32"/>
          <w:szCs w:val="32"/>
          <w:highlight w:val="none"/>
          <w:lang w:val="en-US" w:eastAsia="zh-CN"/>
        </w:rPr>
      </w:pPr>
      <w:r>
        <w:rPr>
          <w:rFonts w:hint="eastAsia" w:ascii="黑体" w:hAnsi="黑体" w:eastAsia="黑体" w:cs="黑体"/>
          <w:b/>
          <w:bCs/>
          <w:sz w:val="32"/>
          <w:szCs w:val="32"/>
          <w:highlight w:val="none"/>
          <w:lang w:val="en-US" w:eastAsia="zh-CN"/>
        </w:rPr>
        <w:t xml:space="preserve">十一、文化旅游研究专项  </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eastAsia" w:ascii="楷体_GB2312" w:hAnsi="楷体_GB2312" w:eastAsia="楷体_GB2312" w:cs="楷体_GB2312"/>
          <w:b/>
          <w:bCs/>
          <w:color w:val="auto"/>
          <w:sz w:val="32"/>
          <w:szCs w:val="32"/>
          <w:highlight w:val="none"/>
          <w:lang w:val="en-US" w:eastAsia="zh-CN"/>
        </w:rPr>
      </w:pPr>
      <w:r>
        <w:rPr>
          <w:rFonts w:hint="eastAsia" w:ascii="楷体_GB2312" w:hAnsi="楷体_GB2312" w:eastAsia="楷体_GB2312" w:cs="楷体_GB2312"/>
          <w:b/>
          <w:bCs/>
          <w:color w:val="auto"/>
          <w:sz w:val="32"/>
          <w:szCs w:val="32"/>
          <w:highlight w:val="none"/>
          <w:lang w:eastAsia="zh-CN"/>
        </w:rPr>
        <w:t>为</w:t>
      </w:r>
      <w:r>
        <w:rPr>
          <w:rFonts w:hint="eastAsia" w:ascii="楷体_GB2312" w:hAnsi="楷体_GB2312" w:eastAsia="楷体_GB2312" w:cs="楷体_GB2312"/>
          <w:b/>
          <w:bCs/>
          <w:color w:val="auto"/>
          <w:sz w:val="32"/>
          <w:szCs w:val="32"/>
          <w:highlight w:val="none"/>
        </w:rPr>
        <w:t>助力文化和旅游产业融合发展、推动文化旅游强省建设</w:t>
      </w:r>
      <w:r>
        <w:rPr>
          <w:rFonts w:hint="eastAsia" w:ascii="楷体_GB2312" w:hAnsi="楷体_GB2312" w:eastAsia="楷体_GB2312" w:cs="楷体_GB2312"/>
          <w:b/>
          <w:bCs/>
          <w:color w:val="auto"/>
          <w:sz w:val="32"/>
          <w:szCs w:val="32"/>
          <w:highlight w:val="none"/>
          <w:lang w:eastAsia="zh-CN"/>
        </w:rPr>
        <w:t>，设立该专项。</w:t>
      </w:r>
      <w:r>
        <w:rPr>
          <w:rFonts w:hint="eastAsia" w:ascii="楷体_GB2312" w:hAnsi="楷体_GB2312" w:eastAsia="楷体_GB2312" w:cs="楷体_GB2312"/>
          <w:b/>
          <w:bCs/>
          <w:color w:val="auto"/>
          <w:sz w:val="32"/>
          <w:szCs w:val="32"/>
          <w:highlight w:val="none"/>
        </w:rPr>
        <w:t>申报者</w:t>
      </w:r>
      <w:r>
        <w:rPr>
          <w:rFonts w:hint="eastAsia" w:ascii="楷体_GB2312" w:hAnsi="楷体_GB2312" w:eastAsia="楷体_GB2312" w:cs="楷体_GB2312"/>
          <w:b/>
          <w:bCs/>
          <w:color w:val="auto"/>
          <w:sz w:val="32"/>
          <w:szCs w:val="32"/>
          <w:highlight w:val="none"/>
          <w:lang w:eastAsia="zh-CN"/>
        </w:rPr>
        <w:t>应</w:t>
      </w:r>
      <w:r>
        <w:rPr>
          <w:rFonts w:hint="eastAsia" w:ascii="楷体_GB2312" w:hAnsi="楷体_GB2312" w:eastAsia="楷体_GB2312" w:cs="楷体_GB2312"/>
          <w:b/>
          <w:bCs/>
          <w:color w:val="auto"/>
          <w:sz w:val="32"/>
          <w:szCs w:val="32"/>
          <w:highlight w:val="none"/>
        </w:rPr>
        <w:t>紧扣选题研究方向，结合我省</w:t>
      </w:r>
      <w:r>
        <w:rPr>
          <w:rFonts w:hint="eastAsia" w:ascii="楷体_GB2312" w:hAnsi="楷体_GB2312" w:eastAsia="楷体_GB2312" w:cs="楷体_GB2312"/>
          <w:b/>
          <w:bCs/>
          <w:color w:val="auto"/>
          <w:sz w:val="32"/>
          <w:szCs w:val="32"/>
          <w:highlight w:val="none"/>
          <w:lang w:val="en-US" w:eastAsia="zh-CN"/>
        </w:rPr>
        <w:t>文化和旅游</w:t>
      </w:r>
      <w:r>
        <w:rPr>
          <w:rFonts w:hint="eastAsia" w:ascii="楷体_GB2312" w:hAnsi="楷体_GB2312" w:eastAsia="楷体_GB2312" w:cs="楷体_GB2312"/>
          <w:b/>
          <w:bCs/>
          <w:color w:val="auto"/>
          <w:sz w:val="32"/>
          <w:szCs w:val="32"/>
          <w:highlight w:val="none"/>
        </w:rPr>
        <w:t>发展实际，自行设计</w:t>
      </w:r>
      <w:r>
        <w:rPr>
          <w:rFonts w:hint="eastAsia" w:ascii="楷体_GB2312" w:hAnsi="楷体_GB2312" w:eastAsia="楷体_GB2312" w:cs="楷体_GB2312"/>
          <w:b/>
          <w:bCs/>
          <w:color w:val="auto"/>
          <w:sz w:val="32"/>
          <w:szCs w:val="32"/>
          <w:highlight w:val="none"/>
          <w:lang w:eastAsia="zh-CN"/>
        </w:rPr>
        <w:t>具体题目。选题</w:t>
      </w:r>
      <w:r>
        <w:rPr>
          <w:rFonts w:hint="eastAsia" w:ascii="楷体_GB2312" w:hAnsi="楷体_GB2312" w:eastAsia="楷体_GB2312" w:cs="楷体_GB2312"/>
          <w:b/>
          <w:bCs/>
          <w:color w:val="auto"/>
          <w:sz w:val="32"/>
          <w:szCs w:val="32"/>
          <w:highlight w:val="none"/>
        </w:rPr>
        <w:t>力求具有较强的理论性和现实针对性。</w:t>
      </w:r>
      <w:r>
        <w:rPr>
          <w:rFonts w:hint="eastAsia" w:ascii="楷体_GB2312" w:hAnsi="楷体_GB2312" w:eastAsia="楷体_GB2312" w:cs="楷体_GB2312"/>
          <w:b/>
          <w:bCs/>
          <w:color w:val="auto"/>
          <w:sz w:val="32"/>
          <w:szCs w:val="32"/>
          <w:highlight w:val="none"/>
          <w:lang w:eastAsia="zh-CN"/>
        </w:rPr>
        <w:t>成</w:t>
      </w:r>
      <w:r>
        <w:rPr>
          <w:rFonts w:hint="eastAsia" w:ascii="楷体_GB2312" w:hAnsi="楷体_GB2312" w:eastAsia="楷体_GB2312" w:cs="楷体_GB2312"/>
          <w:b/>
          <w:bCs/>
          <w:color w:val="auto"/>
          <w:sz w:val="32"/>
          <w:szCs w:val="32"/>
          <w:highlight w:val="none"/>
        </w:rPr>
        <w:t>果形式</w:t>
      </w:r>
      <w:r>
        <w:rPr>
          <w:rFonts w:hint="eastAsia" w:ascii="楷体_GB2312" w:hAnsi="楷体_GB2312" w:eastAsia="楷体_GB2312" w:cs="楷体_GB2312"/>
          <w:b/>
          <w:bCs/>
          <w:color w:val="auto"/>
          <w:sz w:val="32"/>
          <w:szCs w:val="32"/>
          <w:highlight w:val="none"/>
          <w:lang w:eastAsia="zh-CN"/>
        </w:rPr>
        <w:t>为</w:t>
      </w:r>
      <w:r>
        <w:rPr>
          <w:rFonts w:hint="eastAsia" w:ascii="楷体_GB2312" w:hAnsi="楷体_GB2312" w:eastAsia="楷体_GB2312" w:cs="楷体_GB2312"/>
          <w:b/>
          <w:bCs/>
          <w:color w:val="auto"/>
          <w:sz w:val="32"/>
          <w:szCs w:val="32"/>
          <w:highlight w:val="none"/>
        </w:rPr>
        <w:t>研究报告</w:t>
      </w:r>
      <w:r>
        <w:rPr>
          <w:rFonts w:hint="eastAsia" w:ascii="楷体_GB2312" w:hAnsi="楷体_GB2312" w:eastAsia="楷体_GB2312" w:cs="楷体_GB2312"/>
          <w:b/>
          <w:bCs/>
          <w:color w:val="auto"/>
          <w:sz w:val="32"/>
          <w:szCs w:val="32"/>
          <w:highlight w:val="none"/>
          <w:lang w:eastAsia="zh-CN"/>
        </w:rPr>
        <w:t>的</w:t>
      </w:r>
      <w:r>
        <w:rPr>
          <w:rFonts w:hint="eastAsia" w:ascii="楷体_GB2312" w:hAnsi="楷体_GB2312" w:eastAsia="楷体_GB2312" w:cs="楷体_GB2312"/>
          <w:b/>
          <w:bCs/>
          <w:color w:val="auto"/>
          <w:sz w:val="32"/>
          <w:szCs w:val="32"/>
          <w:highlight w:val="none"/>
        </w:rPr>
        <w:t>，</w:t>
      </w:r>
      <w:r>
        <w:rPr>
          <w:rFonts w:hint="eastAsia" w:ascii="楷体_GB2312" w:hAnsi="楷体_GB2312" w:eastAsia="楷体_GB2312" w:cs="楷体_GB2312"/>
          <w:b/>
          <w:bCs/>
          <w:color w:val="auto"/>
          <w:sz w:val="32"/>
          <w:szCs w:val="32"/>
          <w:highlight w:val="none"/>
          <w:lang w:eastAsia="zh-CN"/>
        </w:rPr>
        <w:t>申请</w:t>
      </w:r>
      <w:r>
        <w:rPr>
          <w:rFonts w:hint="eastAsia" w:ascii="楷体_GB2312" w:hAnsi="楷体_GB2312" w:eastAsia="楷体_GB2312" w:cs="楷体_GB2312"/>
          <w:b/>
          <w:bCs/>
          <w:color w:val="auto"/>
          <w:sz w:val="32"/>
          <w:szCs w:val="32"/>
          <w:highlight w:val="none"/>
        </w:rPr>
        <w:t>结项</w:t>
      </w:r>
      <w:r>
        <w:rPr>
          <w:rFonts w:hint="eastAsia" w:ascii="楷体_GB2312" w:hAnsi="楷体_GB2312" w:eastAsia="楷体_GB2312" w:cs="楷体_GB2312"/>
          <w:b/>
          <w:bCs/>
          <w:color w:val="auto"/>
          <w:sz w:val="32"/>
          <w:szCs w:val="32"/>
          <w:highlight w:val="none"/>
          <w:lang w:eastAsia="zh-CN"/>
        </w:rPr>
        <w:t>时</w:t>
      </w:r>
      <w:r>
        <w:rPr>
          <w:rFonts w:hint="eastAsia" w:ascii="楷体_GB2312" w:hAnsi="楷体_GB2312" w:eastAsia="楷体_GB2312" w:cs="楷体_GB2312"/>
          <w:b/>
          <w:bCs/>
          <w:color w:val="auto"/>
          <w:sz w:val="32"/>
          <w:szCs w:val="32"/>
          <w:highlight w:val="none"/>
        </w:rPr>
        <w:t>需附送立项后在</w:t>
      </w:r>
      <w:r>
        <w:rPr>
          <w:rFonts w:hint="eastAsia" w:ascii="楷体_GB2312" w:hAnsi="楷体_GB2312" w:eastAsia="楷体_GB2312" w:cs="楷体_GB2312"/>
          <w:b/>
          <w:bCs/>
          <w:color w:val="auto"/>
          <w:sz w:val="32"/>
          <w:szCs w:val="32"/>
          <w:highlight w:val="none"/>
          <w:lang w:eastAsia="zh-CN"/>
        </w:rPr>
        <w:t>有</w:t>
      </w:r>
      <w:r>
        <w:rPr>
          <w:rFonts w:hint="eastAsia" w:ascii="楷体_GB2312" w:hAnsi="楷体_GB2312" w:eastAsia="楷体_GB2312" w:cs="楷体_GB2312"/>
          <w:b/>
          <w:bCs/>
          <w:color w:val="auto"/>
          <w:sz w:val="32"/>
          <w:szCs w:val="32"/>
          <w:highlight w:val="none"/>
        </w:rPr>
        <w:t>国家正式刊号的期刊上发表的与研究相关的阶段性成果1篇。</w:t>
      </w:r>
      <w:r>
        <w:rPr>
          <w:rFonts w:hint="eastAsia" w:ascii="楷体_GB2312" w:hAnsi="楷体_GB2312" w:eastAsia="楷体_GB2312" w:cs="楷体_GB2312"/>
          <w:b/>
          <w:bCs/>
          <w:color w:val="auto"/>
          <w:sz w:val="32"/>
          <w:szCs w:val="32"/>
          <w:highlight w:val="none"/>
          <w:lang w:eastAsia="zh-CN"/>
        </w:rPr>
        <w:t>完成时限</w:t>
      </w:r>
      <w:r>
        <w:rPr>
          <w:rFonts w:hint="eastAsia" w:ascii="楷体_GB2312" w:hAnsi="楷体_GB2312" w:eastAsia="楷体_GB2312" w:cs="楷体_GB2312"/>
          <w:b/>
          <w:bCs/>
          <w:color w:val="auto"/>
          <w:sz w:val="32"/>
          <w:szCs w:val="32"/>
          <w:highlight w:val="none"/>
          <w:lang w:val="en-US" w:eastAsia="zh-CN"/>
        </w:rPr>
        <w:t>1年</w:t>
      </w:r>
      <w:r>
        <w:rPr>
          <w:rFonts w:hint="eastAsia" w:ascii="楷体_GB2312" w:hAnsi="楷体_GB2312" w:eastAsia="楷体_GB2312" w:cs="楷体_GB2312"/>
          <w:b/>
          <w:bCs/>
          <w:color w:val="auto"/>
          <w:sz w:val="32"/>
          <w:szCs w:val="32"/>
          <w:highlight w:val="none"/>
          <w:lang w:val="en-US" w:eastAsia="zh-CN"/>
        </w:rPr>
        <w:t>。计划立项60项。</w:t>
      </w:r>
    </w:p>
    <w:p>
      <w:pPr>
        <w:pStyle w:val="2"/>
        <w:keepNext w:val="0"/>
        <w:keepLines w:val="0"/>
        <w:pageBreakBefore w:val="0"/>
        <w:widowControl w:val="0"/>
        <w:kinsoku/>
        <w:wordWrap/>
        <w:overflowPunct/>
        <w:topLinePunct w:val="0"/>
        <w:autoSpaceDE/>
        <w:autoSpaceDN/>
        <w:bidi w:val="0"/>
        <w:adjustRightInd/>
        <w:spacing w:line="600" w:lineRule="exact"/>
        <w:textAlignment w:val="auto"/>
        <w:rPr>
          <w:rFonts w:hint="eastAsia"/>
          <w:sz w:val="32"/>
          <w:szCs w:val="32"/>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b/>
          <w:bCs/>
          <w:sz w:val="32"/>
          <w:szCs w:val="32"/>
          <w:highlight w:val="none"/>
          <w:lang w:val="en-US" w:eastAsia="zh-CN"/>
        </w:rPr>
      </w:pPr>
      <w:r>
        <w:rPr>
          <w:rFonts w:hint="eastAsia" w:ascii="仿宋_GB2312" w:hAnsi="仿宋_GB2312" w:eastAsia="仿宋_GB2312" w:cs="仿宋_GB2312"/>
          <w:b/>
          <w:bCs/>
          <w:sz w:val="32"/>
          <w:szCs w:val="32"/>
          <w:highlight w:val="none"/>
          <w:lang w:val="en-US" w:eastAsia="zh-CN"/>
        </w:rPr>
        <w:t>1.山东红色文化保护传承研究</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b/>
          <w:bCs/>
          <w:sz w:val="32"/>
          <w:szCs w:val="32"/>
          <w:highlight w:val="none"/>
          <w:lang w:val="en-US" w:eastAsia="zh-CN"/>
        </w:rPr>
      </w:pPr>
      <w:r>
        <w:rPr>
          <w:rFonts w:hint="eastAsia" w:ascii="仿宋_GB2312" w:hAnsi="仿宋_GB2312" w:eastAsia="仿宋_GB2312" w:cs="仿宋_GB2312"/>
          <w:b/>
          <w:bCs/>
          <w:sz w:val="32"/>
          <w:szCs w:val="32"/>
          <w:highlight w:val="none"/>
          <w:lang w:val="en-US" w:eastAsia="zh-CN"/>
        </w:rPr>
        <w:t xml:space="preserve">2.山东重点文物保护发展研究 </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b/>
          <w:bCs/>
          <w:sz w:val="32"/>
          <w:szCs w:val="32"/>
          <w:highlight w:val="none"/>
          <w:lang w:val="en-US" w:eastAsia="zh-CN"/>
        </w:rPr>
      </w:pPr>
      <w:r>
        <w:rPr>
          <w:rFonts w:hint="eastAsia" w:ascii="仿宋_GB2312" w:hAnsi="仿宋_GB2312" w:eastAsia="仿宋_GB2312" w:cs="仿宋_GB2312"/>
          <w:b/>
          <w:bCs/>
          <w:sz w:val="32"/>
          <w:szCs w:val="32"/>
          <w:highlight w:val="none"/>
          <w:lang w:val="en-US" w:eastAsia="zh-CN"/>
        </w:rPr>
        <w:t>3.齐长城国家文化公园建设研究</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b/>
          <w:bCs/>
          <w:sz w:val="32"/>
          <w:szCs w:val="32"/>
          <w:highlight w:val="none"/>
          <w:lang w:val="en-US" w:eastAsia="zh-CN"/>
        </w:rPr>
      </w:pPr>
      <w:r>
        <w:rPr>
          <w:rFonts w:hint="eastAsia" w:ascii="仿宋_GB2312" w:hAnsi="仿宋_GB2312" w:eastAsia="仿宋_GB2312" w:cs="仿宋_GB2312"/>
          <w:b/>
          <w:bCs/>
          <w:sz w:val="32"/>
          <w:szCs w:val="32"/>
          <w:highlight w:val="none"/>
          <w:lang w:val="en-US" w:eastAsia="zh-CN"/>
        </w:rPr>
        <w:t>4.工业、康养、体育、研学等文旅融合新业态研究</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b/>
          <w:bCs/>
          <w:sz w:val="32"/>
          <w:szCs w:val="32"/>
          <w:highlight w:val="none"/>
          <w:lang w:val="en-US" w:eastAsia="zh-CN"/>
        </w:rPr>
      </w:pPr>
      <w:r>
        <w:rPr>
          <w:rFonts w:hint="eastAsia" w:ascii="仿宋_GB2312" w:hAnsi="仿宋_GB2312" w:eastAsia="仿宋_GB2312" w:cs="仿宋_GB2312"/>
          <w:b/>
          <w:bCs/>
          <w:sz w:val="32"/>
          <w:szCs w:val="32"/>
          <w:highlight w:val="none"/>
          <w:lang w:val="en-US" w:eastAsia="zh-CN"/>
        </w:rPr>
        <w:t>5.山东全域旅游创新发展路径研究</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b/>
          <w:bCs/>
          <w:sz w:val="32"/>
          <w:szCs w:val="32"/>
          <w:highlight w:val="none"/>
          <w:lang w:val="en-US" w:eastAsia="zh-CN"/>
        </w:rPr>
      </w:pPr>
      <w:r>
        <w:rPr>
          <w:rFonts w:hint="eastAsia" w:ascii="仿宋_GB2312" w:hAnsi="仿宋_GB2312" w:eastAsia="仿宋_GB2312" w:cs="仿宋_GB2312"/>
          <w:b/>
          <w:bCs/>
          <w:sz w:val="32"/>
          <w:szCs w:val="32"/>
          <w:highlight w:val="none"/>
          <w:lang w:val="en-US" w:eastAsia="zh-CN"/>
        </w:rPr>
        <w:t>6.山东文化和旅游数字化建设研究</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b/>
          <w:bCs/>
          <w:sz w:val="32"/>
          <w:szCs w:val="32"/>
          <w:highlight w:val="none"/>
          <w:lang w:val="en-US" w:eastAsia="zh-CN"/>
        </w:rPr>
      </w:pPr>
      <w:r>
        <w:rPr>
          <w:rFonts w:hint="eastAsia" w:ascii="仿宋_GB2312" w:hAnsi="仿宋_GB2312" w:eastAsia="仿宋_GB2312" w:cs="仿宋_GB2312"/>
          <w:b/>
          <w:bCs/>
          <w:sz w:val="32"/>
          <w:szCs w:val="32"/>
          <w:highlight w:val="none"/>
          <w:lang w:val="en-US" w:eastAsia="zh-CN"/>
        </w:rPr>
        <w:t>7.山东文化遗产保护传承与乡村旅游发展研究</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b/>
          <w:bCs/>
          <w:sz w:val="32"/>
          <w:szCs w:val="32"/>
          <w:highlight w:val="none"/>
          <w:lang w:val="en-US" w:eastAsia="zh-CN"/>
        </w:rPr>
      </w:pPr>
      <w:r>
        <w:rPr>
          <w:rFonts w:hint="eastAsia" w:ascii="仿宋_GB2312" w:hAnsi="仿宋_GB2312" w:eastAsia="仿宋_GB2312" w:cs="仿宋_GB2312"/>
          <w:b/>
          <w:bCs/>
          <w:sz w:val="32"/>
          <w:szCs w:val="32"/>
          <w:highlight w:val="none"/>
          <w:lang w:val="en-US" w:eastAsia="zh-CN"/>
        </w:rPr>
        <w:t>8.山东文化和旅游公共服务体系高质量发展研究</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b/>
          <w:bCs/>
          <w:sz w:val="32"/>
          <w:szCs w:val="32"/>
          <w:highlight w:val="none"/>
          <w:lang w:val="en-US" w:eastAsia="zh-CN"/>
        </w:rPr>
      </w:pPr>
      <w:r>
        <w:rPr>
          <w:rFonts w:hint="eastAsia" w:ascii="仿宋_GB2312" w:hAnsi="仿宋_GB2312" w:eastAsia="仿宋_GB2312" w:cs="仿宋_GB2312"/>
          <w:b/>
          <w:bCs/>
          <w:sz w:val="32"/>
          <w:szCs w:val="32"/>
          <w:highlight w:val="none"/>
          <w:lang w:val="en-US" w:eastAsia="zh-CN"/>
        </w:rPr>
        <w:t>9.山东文化演艺与旅游高质量发展研究</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b/>
          <w:bCs/>
          <w:sz w:val="32"/>
          <w:szCs w:val="32"/>
          <w:highlight w:val="none"/>
          <w:lang w:val="en-US" w:eastAsia="zh-CN"/>
        </w:rPr>
      </w:pPr>
      <w:r>
        <w:rPr>
          <w:rFonts w:hint="eastAsia" w:ascii="仿宋_GB2312" w:hAnsi="仿宋_GB2312" w:eastAsia="仿宋_GB2312" w:cs="仿宋_GB2312"/>
          <w:b/>
          <w:bCs/>
          <w:sz w:val="32"/>
          <w:szCs w:val="32"/>
          <w:highlight w:val="none"/>
          <w:lang w:val="en-US" w:eastAsia="zh-CN"/>
        </w:rPr>
        <w:t>10.提升我省文化创意和精品旅游研究</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b/>
          <w:bCs/>
          <w:sz w:val="32"/>
          <w:szCs w:val="32"/>
          <w:highlight w:val="none"/>
          <w:lang w:val="en-US" w:eastAsia="zh-CN"/>
        </w:rPr>
      </w:pPr>
      <w:r>
        <w:rPr>
          <w:rFonts w:hint="eastAsia" w:ascii="仿宋_GB2312" w:hAnsi="仿宋_GB2312" w:eastAsia="仿宋_GB2312" w:cs="仿宋_GB2312"/>
          <w:b/>
          <w:bCs/>
          <w:sz w:val="32"/>
          <w:szCs w:val="32"/>
          <w:highlight w:val="none"/>
          <w:lang w:val="en-US" w:eastAsia="zh-CN"/>
        </w:rPr>
        <w:t>11.加强山东文化和旅游市场管理研究</w:t>
      </w:r>
    </w:p>
    <w:p>
      <w:pPr>
        <w:pStyle w:val="2"/>
        <w:spacing w:line="600" w:lineRule="exact"/>
        <w:rPr>
          <w:rFonts w:hint="eastAsia"/>
          <w:sz w:val="32"/>
          <w:szCs w:val="32"/>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630" w:leftChars="0"/>
        <w:jc w:val="both"/>
        <w:textAlignment w:val="auto"/>
        <w:rPr>
          <w:rFonts w:hint="default" w:ascii="黑体" w:hAnsi="黑体" w:eastAsia="黑体" w:cs="黑体"/>
          <w:b/>
          <w:bCs/>
          <w:sz w:val="32"/>
          <w:szCs w:val="32"/>
          <w:highlight w:val="none"/>
          <w:lang w:val="en-US" w:eastAsia="zh-CN"/>
        </w:rPr>
      </w:pPr>
      <w:r>
        <w:rPr>
          <w:rFonts w:hint="eastAsia" w:ascii="黑体" w:hAnsi="黑体" w:eastAsia="黑体" w:cs="黑体"/>
          <w:b/>
          <w:bCs/>
          <w:sz w:val="32"/>
          <w:szCs w:val="32"/>
          <w:highlight w:val="none"/>
          <w:lang w:val="en-US" w:eastAsia="zh-CN"/>
        </w:rPr>
        <w:t xml:space="preserve">十二、山东人才研究专项 </w:t>
      </w:r>
    </w:p>
    <w:p>
      <w:pPr>
        <w:keepNext w:val="0"/>
        <w:keepLines w:val="0"/>
        <w:pageBreakBefore w:val="0"/>
        <w:kinsoku/>
        <w:wordWrap/>
        <w:overflowPunct/>
        <w:topLinePunct w:val="0"/>
        <w:bidi w:val="0"/>
        <w:adjustRightInd w:val="0"/>
        <w:snapToGrid w:val="0"/>
        <w:spacing w:beforeAutospacing="0" w:afterAutospacing="0" w:line="600" w:lineRule="exact"/>
        <w:ind w:firstLine="643" w:firstLineChars="200"/>
        <w:textAlignment w:val="auto"/>
        <w:rPr>
          <w:rFonts w:hint="eastAsia" w:ascii="黑体" w:hAnsi="黑体" w:eastAsia="黑体" w:cs="黑体"/>
          <w:b/>
          <w:bCs/>
          <w:sz w:val="32"/>
          <w:szCs w:val="32"/>
          <w:highlight w:val="none"/>
          <w:lang w:val="en-US" w:eastAsia="zh-CN"/>
        </w:rPr>
      </w:pPr>
      <w:r>
        <w:rPr>
          <w:rFonts w:hint="eastAsia" w:ascii="楷体_GB2312" w:hAnsi="楷体_GB2312" w:eastAsia="楷体_GB2312" w:cs="楷体_GB2312"/>
          <w:b/>
          <w:bCs/>
          <w:color w:val="auto"/>
          <w:sz w:val="32"/>
          <w:szCs w:val="32"/>
          <w:highlight w:val="none"/>
          <w:lang w:val="en-US" w:eastAsia="zh-CN"/>
        </w:rPr>
        <w:t>该专项为贯彻落实“人才兴鲁”战略，聚焦聚力打造人才高地设立，由三部分组成：“齐鲁文化人才研究专题”“山东人才发展研究专题”和“智库高端人才培育研究专题”。</w:t>
      </w:r>
    </w:p>
    <w:p>
      <w:pPr>
        <w:keepNext w:val="0"/>
        <w:keepLines w:val="0"/>
        <w:pageBreakBefore w:val="0"/>
        <w:kinsoku/>
        <w:wordWrap/>
        <w:overflowPunct/>
        <w:topLinePunct w:val="0"/>
        <w:bidi w:val="0"/>
        <w:adjustRightInd w:val="0"/>
        <w:snapToGrid w:val="0"/>
        <w:spacing w:beforeAutospacing="0" w:afterAutospacing="0" w:line="600" w:lineRule="exact"/>
        <w:ind w:firstLine="643" w:firstLineChars="200"/>
        <w:textAlignment w:val="auto"/>
        <w:rPr>
          <w:rFonts w:hint="default" w:ascii="楷体_GB2312" w:hAnsi="楷体_GB2312" w:eastAsia="楷体_GB2312" w:cs="楷体_GB2312"/>
          <w:b/>
          <w:bCs/>
          <w:color w:val="auto"/>
          <w:sz w:val="32"/>
          <w:szCs w:val="32"/>
          <w:highlight w:val="none"/>
          <w:lang w:val="en-US" w:eastAsia="zh-CN"/>
        </w:rPr>
      </w:pPr>
      <w:r>
        <w:rPr>
          <w:rFonts w:hint="eastAsia" w:ascii="楷体_GB2312" w:hAnsi="楷体_GB2312" w:eastAsia="楷体_GB2312" w:cs="楷体_GB2312"/>
          <w:b/>
          <w:bCs/>
          <w:color w:val="auto"/>
          <w:sz w:val="32"/>
          <w:szCs w:val="32"/>
          <w:highlight w:val="none"/>
          <w:lang w:eastAsia="zh-CN"/>
        </w:rPr>
        <w:t>齐鲁文化人才研究专题，</w:t>
      </w:r>
      <w:r>
        <w:rPr>
          <w:rFonts w:hint="eastAsia" w:ascii="楷体_GB2312" w:hAnsi="楷体_GB2312" w:eastAsia="楷体_GB2312" w:cs="楷体_GB2312"/>
          <w:b/>
          <w:bCs/>
          <w:color w:val="auto"/>
          <w:sz w:val="32"/>
          <w:szCs w:val="32"/>
          <w:highlight w:val="none"/>
        </w:rPr>
        <w:t>凡入选齐鲁文化名家、齐鲁文化英才的，可结合从事专业和研究领域，自行设计研究选题</w:t>
      </w:r>
      <w:r>
        <w:rPr>
          <w:rFonts w:hint="eastAsia" w:ascii="楷体_GB2312" w:hAnsi="楷体_GB2312" w:eastAsia="楷体_GB2312" w:cs="楷体_GB2312"/>
          <w:b/>
          <w:bCs/>
          <w:color w:val="auto"/>
          <w:sz w:val="32"/>
          <w:szCs w:val="32"/>
          <w:highlight w:val="none"/>
          <w:lang w:eastAsia="zh-CN"/>
        </w:rPr>
        <w:t>进行申报</w:t>
      </w:r>
      <w:r>
        <w:rPr>
          <w:rFonts w:hint="eastAsia" w:ascii="楷体_GB2312" w:hAnsi="楷体_GB2312" w:eastAsia="楷体_GB2312" w:cs="楷体_GB2312"/>
          <w:b/>
          <w:bCs/>
          <w:color w:val="auto"/>
          <w:sz w:val="32"/>
          <w:szCs w:val="32"/>
          <w:highlight w:val="none"/>
        </w:rPr>
        <w:t>，力求具有较强的理论性和现实针对性。每人每次只能申报一个项目，完成时限一般为1年，最长不超过2年。齐鲁文化人才专项资助经费，按照人才入选工程，分别从齐鲁文化名家工程、齐鲁文化英才工程专项资金中列支，申报者根据研究工作实际需要提出经费预算，由有关部门根据实际情况进行审定。齐鲁文化名家资助经费按照《齐鲁文化名家工程专项资金管理使用暂行办法》，采用后补助方式，待课题结项后，一次性拨付到齐鲁文化名家所在单位。专项资助款项，在每位齐鲁文化名家4年资助费总额度内列支。齐鲁文化英才承担的齐鲁文化人才专项，立项通过后，资助费按照《齐鲁文化英才工程专项资金管理使用暂行办法》，拨付到齐鲁文化英才所在单位。专项资助款项，在每位齐鲁文化英才每年不超过3万元的课题项目资助费中列支。承担齐鲁文化人才专项的齐鲁文化名家、齐鲁文化英才所在单位，给予本人及其团队相应的配套经费，并为其开展研究提供必要保障。申报齐鲁文化人才专项必须是期内入选的齐鲁文化名家、齐鲁文化英才</w:t>
      </w:r>
      <w:r>
        <w:rPr>
          <w:rFonts w:hint="eastAsia" w:ascii="楷体_GB2312" w:hAnsi="楷体_GB2312" w:eastAsia="楷体_GB2312" w:cs="楷体_GB2312"/>
          <w:b/>
          <w:bCs/>
          <w:color w:val="auto"/>
          <w:sz w:val="32"/>
          <w:szCs w:val="32"/>
          <w:highlight w:val="none"/>
          <w:lang w:eastAsia="zh-CN"/>
        </w:rPr>
        <w:t>。</w:t>
      </w:r>
      <w:r>
        <w:rPr>
          <w:rFonts w:hint="eastAsia" w:ascii="楷体_GB2312" w:hAnsi="楷体_GB2312" w:eastAsia="楷体_GB2312" w:cs="楷体_GB2312"/>
          <w:b/>
          <w:bCs w:val="0"/>
          <w:sz w:val="32"/>
          <w:szCs w:val="32"/>
          <w:highlight w:val="none"/>
          <w:lang w:val="en-US" w:eastAsia="zh-CN"/>
        </w:rPr>
        <w:t>申报材料中的项目类别为“</w:t>
      </w:r>
      <w:r>
        <w:rPr>
          <w:rFonts w:hint="eastAsia" w:ascii="楷体_GB2312" w:hAnsi="楷体_GB2312" w:eastAsia="楷体_GB2312" w:cs="楷体_GB2312"/>
          <w:b/>
          <w:bCs/>
          <w:color w:val="auto"/>
          <w:sz w:val="32"/>
          <w:szCs w:val="32"/>
          <w:highlight w:val="none"/>
          <w:lang w:eastAsia="zh-CN"/>
        </w:rPr>
        <w:t>齐鲁文化人才研究专题</w:t>
      </w:r>
      <w:r>
        <w:rPr>
          <w:rFonts w:hint="eastAsia" w:ascii="楷体_GB2312" w:hAnsi="楷体_GB2312" w:eastAsia="楷体_GB2312" w:cs="楷体_GB2312"/>
          <w:b/>
          <w:bCs w:val="0"/>
          <w:sz w:val="32"/>
          <w:szCs w:val="32"/>
          <w:highlight w:val="none"/>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default" w:ascii="楷体_GB2312" w:hAnsi="楷体_GB2312" w:eastAsia="楷体_GB2312" w:cs="楷体_GB2312"/>
          <w:b/>
          <w:bCs/>
          <w:color w:val="auto"/>
          <w:sz w:val="32"/>
          <w:szCs w:val="32"/>
          <w:highlight w:val="none"/>
          <w:lang w:val="en-US" w:eastAsia="zh-CN"/>
        </w:rPr>
      </w:pPr>
      <w:r>
        <w:rPr>
          <w:rFonts w:hint="eastAsia" w:ascii="楷体_GB2312" w:hAnsi="楷体_GB2312" w:eastAsia="楷体_GB2312" w:cs="楷体_GB2312"/>
          <w:b/>
          <w:bCs/>
          <w:color w:val="auto"/>
          <w:sz w:val="32"/>
          <w:szCs w:val="32"/>
          <w:highlight w:val="none"/>
          <w:lang w:val="en-US" w:eastAsia="zh-CN"/>
        </w:rPr>
        <w:t>山东人才发展研究专题应紧紧围绕山东省经济社会发展对人才的实际需要，在深入广泛调研的基础上，按照原题开展前瞻性研究。所列条目为课题名称，请选择其一进行申报。计划每个题目立1项，共</w:t>
      </w:r>
      <w:r>
        <w:rPr>
          <w:rFonts w:hint="eastAsia" w:ascii="楷体_GB2312" w:hAnsi="楷体_GB2312" w:eastAsia="楷体_GB2312" w:cs="楷体_GB2312"/>
          <w:b/>
          <w:bCs w:val="0"/>
          <w:sz w:val="32"/>
          <w:szCs w:val="32"/>
          <w:highlight w:val="none"/>
          <w:lang w:val="en-US" w:eastAsia="zh-CN"/>
        </w:rPr>
        <w:t>立项15项</w:t>
      </w:r>
      <w:r>
        <w:rPr>
          <w:rFonts w:hint="eastAsia" w:ascii="楷体_GB2312" w:hAnsi="楷体_GB2312" w:eastAsia="楷体_GB2312" w:cs="楷体_GB2312"/>
          <w:b/>
          <w:bCs/>
          <w:color w:val="auto"/>
          <w:sz w:val="32"/>
          <w:szCs w:val="32"/>
          <w:highlight w:val="none"/>
          <w:lang w:val="en-US" w:eastAsia="zh-CN"/>
        </w:rPr>
        <w:t>。</w:t>
      </w:r>
      <w:r>
        <w:rPr>
          <w:rFonts w:hint="eastAsia" w:ascii="楷体_GB2312" w:hAnsi="楷体_GB2312" w:eastAsia="楷体_GB2312" w:cs="楷体_GB2312"/>
          <w:b/>
          <w:bCs w:val="0"/>
          <w:sz w:val="32"/>
          <w:szCs w:val="32"/>
          <w:highlight w:val="none"/>
          <w:lang w:val="en-US" w:eastAsia="zh-CN"/>
        </w:rPr>
        <w:t>申报材料中的项目类别为“山东人才发展研究专题”。</w:t>
      </w:r>
    </w:p>
    <w:p>
      <w:pPr>
        <w:pStyle w:val="2"/>
        <w:keepNext w:val="0"/>
        <w:keepLines w:val="0"/>
        <w:pageBreakBefore w:val="0"/>
        <w:widowControl w:val="0"/>
        <w:tabs>
          <w:tab w:val="left" w:pos="936"/>
        </w:tabs>
        <w:kinsoku/>
        <w:wordWrap/>
        <w:overflowPunct/>
        <w:topLinePunct w:val="0"/>
        <w:autoSpaceDE/>
        <w:autoSpaceDN/>
        <w:bidi w:val="0"/>
        <w:adjustRightInd/>
        <w:spacing w:line="600" w:lineRule="exact"/>
        <w:ind w:firstLine="643" w:firstLineChars="200"/>
        <w:textAlignment w:val="auto"/>
        <w:rPr>
          <w:rFonts w:hint="eastAsia" w:ascii="楷体_GB2312" w:hAnsi="楷体_GB2312" w:eastAsia="楷体_GB2312" w:cs="楷体_GB2312"/>
          <w:b/>
          <w:bCs/>
          <w:color w:val="auto"/>
          <w:kern w:val="2"/>
          <w:sz w:val="32"/>
          <w:szCs w:val="32"/>
          <w:highlight w:val="none"/>
          <w:lang w:val="en-US" w:eastAsia="zh-CN" w:bidi="ar-SA"/>
        </w:rPr>
      </w:pPr>
      <w:r>
        <w:rPr>
          <w:rFonts w:hint="eastAsia" w:ascii="楷体_GB2312" w:hAnsi="楷体_GB2312" w:eastAsia="楷体_GB2312" w:cs="楷体_GB2312"/>
          <w:b/>
          <w:bCs/>
          <w:color w:val="auto"/>
          <w:kern w:val="2"/>
          <w:sz w:val="32"/>
          <w:szCs w:val="32"/>
          <w:highlight w:val="none"/>
          <w:lang w:val="en-US" w:eastAsia="zh-CN" w:bidi="ar-SA"/>
        </w:rPr>
        <w:t>智库高端人才培育研究专题，项目申报对象仅限于省智库高端人才。研究要立足山东省情，加强实地调查，力争推出高水平决策咨询成果。专题分为重点项目和一般项目。项目结项在报送研究报告进行鉴定的同时，重点项目需报送在全国中文核心期刊、中国人文社会科学核心期刊发表的阶段性研究成果1篇；一般项目需报送在有正式刊号的期刊上发表的阶段性成果1篇。重点项目完成时限一般不超过2年，一般项目完成时限一般不超过1年。计划立项21项，其中重点项目6项，一般项目15项。</w:t>
      </w:r>
      <w:r>
        <w:rPr>
          <w:rFonts w:hint="eastAsia" w:ascii="楷体_GB2312" w:hAnsi="楷体_GB2312" w:eastAsia="楷体_GB2312" w:cs="楷体_GB2312"/>
          <w:b/>
          <w:bCs w:val="0"/>
          <w:sz w:val="32"/>
          <w:szCs w:val="32"/>
          <w:highlight w:val="none"/>
          <w:lang w:val="en-US" w:eastAsia="zh-CN"/>
        </w:rPr>
        <w:t>申报材料中的项目类别为“</w:t>
      </w:r>
      <w:r>
        <w:rPr>
          <w:rFonts w:hint="eastAsia" w:ascii="楷体_GB2312" w:hAnsi="楷体_GB2312" w:eastAsia="楷体_GB2312" w:cs="楷体_GB2312"/>
          <w:b/>
          <w:bCs/>
          <w:color w:val="auto"/>
          <w:kern w:val="2"/>
          <w:sz w:val="32"/>
          <w:szCs w:val="32"/>
          <w:highlight w:val="none"/>
          <w:lang w:val="en-US" w:eastAsia="zh-CN" w:bidi="ar-SA"/>
        </w:rPr>
        <w:t>智库高端人才培育研究专题</w:t>
      </w:r>
      <w:r>
        <w:rPr>
          <w:rFonts w:hint="eastAsia" w:ascii="楷体_GB2312" w:hAnsi="楷体_GB2312" w:eastAsia="楷体_GB2312" w:cs="楷体_GB2312"/>
          <w:b/>
          <w:bCs w:val="0"/>
          <w:sz w:val="32"/>
          <w:szCs w:val="32"/>
          <w:highlight w:val="none"/>
          <w:lang w:val="en-US" w:eastAsia="zh-CN"/>
        </w:rPr>
        <w:t>”。</w:t>
      </w:r>
    </w:p>
    <w:p>
      <w:pPr>
        <w:pStyle w:val="2"/>
        <w:keepNext w:val="0"/>
        <w:keepLines w:val="0"/>
        <w:pageBreakBefore w:val="0"/>
        <w:widowControl w:val="0"/>
        <w:kinsoku/>
        <w:wordWrap/>
        <w:overflowPunct/>
        <w:topLinePunct w:val="0"/>
        <w:autoSpaceDE/>
        <w:autoSpaceDN/>
        <w:bidi w:val="0"/>
        <w:adjustRightInd/>
        <w:spacing w:line="600" w:lineRule="exact"/>
        <w:textAlignment w:val="auto"/>
        <w:rPr>
          <w:rFonts w:hint="eastAsia" w:ascii="仿宋_GB2312" w:hAnsi="仿宋_GB2312" w:eastAsia="仿宋_GB2312" w:cs="仿宋_GB2312"/>
          <w:b/>
          <w:bCs/>
          <w:kern w:val="2"/>
          <w:sz w:val="32"/>
          <w:szCs w:val="32"/>
          <w:highlight w:val="none"/>
          <w:lang w:val="en-US" w:eastAsia="zh-CN" w:bidi="ar-SA"/>
        </w:rPr>
      </w:pPr>
    </w:p>
    <w:p>
      <w:pPr>
        <w:pStyle w:val="2"/>
        <w:keepNext w:val="0"/>
        <w:keepLines w:val="0"/>
        <w:pageBreakBefore w:val="0"/>
        <w:widowControl w:val="0"/>
        <w:kinsoku/>
        <w:wordWrap/>
        <w:overflowPunct/>
        <w:topLinePunct w:val="0"/>
        <w:autoSpaceDE/>
        <w:autoSpaceDN/>
        <w:bidi w:val="0"/>
        <w:adjustRightInd/>
        <w:spacing w:line="600" w:lineRule="exact"/>
        <w:ind w:firstLine="643" w:firstLineChars="200"/>
        <w:textAlignment w:val="auto"/>
        <w:rPr>
          <w:rFonts w:hint="eastAsia" w:ascii="楷体_GB2312" w:hAnsi="楷体_GB2312" w:eastAsia="楷体_GB2312" w:cs="楷体_GB2312"/>
          <w:b/>
          <w:bCs/>
          <w:kern w:val="2"/>
          <w:sz w:val="32"/>
          <w:szCs w:val="32"/>
          <w:highlight w:val="none"/>
          <w:lang w:val="en-US" w:eastAsia="zh-CN" w:bidi="ar-SA"/>
        </w:rPr>
      </w:pPr>
      <w:r>
        <w:rPr>
          <w:rFonts w:hint="eastAsia" w:ascii="楷体_GB2312" w:hAnsi="楷体_GB2312" w:eastAsia="楷体_GB2312" w:cs="楷体_GB2312"/>
          <w:b/>
          <w:bCs/>
          <w:kern w:val="2"/>
          <w:sz w:val="32"/>
          <w:szCs w:val="32"/>
          <w:highlight w:val="none"/>
          <w:lang w:val="en-US" w:eastAsia="zh-CN" w:bidi="ar-SA"/>
        </w:rPr>
        <w:t>山东人才发展研究专题</w:t>
      </w:r>
    </w:p>
    <w:p>
      <w:pPr>
        <w:pStyle w:val="2"/>
        <w:keepNext w:val="0"/>
        <w:keepLines w:val="0"/>
        <w:pageBreakBefore w:val="0"/>
        <w:widowControl w:val="0"/>
        <w:kinsoku/>
        <w:wordWrap/>
        <w:overflowPunct/>
        <w:topLinePunct w:val="0"/>
        <w:autoSpaceDE/>
        <w:autoSpaceDN/>
        <w:bidi w:val="0"/>
        <w:adjustRightInd/>
        <w:spacing w:line="600" w:lineRule="exact"/>
        <w:ind w:firstLine="643" w:firstLineChars="200"/>
        <w:textAlignment w:val="auto"/>
        <w:rPr>
          <w:rFonts w:hint="eastAsia" w:ascii="仿宋_GB2312" w:hAnsi="仿宋_GB2312" w:eastAsia="仿宋_GB2312" w:cs="仿宋_GB2312"/>
          <w:b/>
          <w:bCs/>
          <w:kern w:val="2"/>
          <w:sz w:val="32"/>
          <w:szCs w:val="32"/>
          <w:highlight w:val="none"/>
          <w:lang w:val="en-US" w:eastAsia="zh-CN" w:bidi="ar-SA"/>
        </w:rPr>
      </w:pPr>
      <w:r>
        <w:rPr>
          <w:rFonts w:hint="eastAsia" w:ascii="仿宋_GB2312" w:hAnsi="仿宋_GB2312" w:eastAsia="仿宋_GB2312" w:cs="仿宋_GB2312"/>
          <w:b/>
          <w:bCs/>
          <w:kern w:val="2"/>
          <w:sz w:val="32"/>
          <w:szCs w:val="32"/>
          <w:highlight w:val="none"/>
          <w:lang w:val="en-US" w:eastAsia="zh-CN" w:bidi="ar-SA"/>
        </w:rPr>
        <w:t>1.省“十四五”人才发展规划编制研究</w:t>
      </w:r>
    </w:p>
    <w:p>
      <w:pPr>
        <w:pStyle w:val="2"/>
        <w:keepNext w:val="0"/>
        <w:keepLines w:val="0"/>
        <w:pageBreakBefore w:val="0"/>
        <w:widowControl w:val="0"/>
        <w:kinsoku/>
        <w:wordWrap/>
        <w:overflowPunct/>
        <w:topLinePunct w:val="0"/>
        <w:autoSpaceDE/>
        <w:autoSpaceDN/>
        <w:bidi w:val="0"/>
        <w:adjustRightInd/>
        <w:spacing w:line="600" w:lineRule="exact"/>
        <w:ind w:firstLine="643" w:firstLineChars="200"/>
        <w:textAlignment w:val="auto"/>
        <w:rPr>
          <w:rFonts w:hint="eastAsia" w:ascii="仿宋_GB2312" w:hAnsi="仿宋_GB2312" w:eastAsia="仿宋_GB2312" w:cs="仿宋_GB2312"/>
          <w:b/>
          <w:bCs/>
          <w:kern w:val="2"/>
          <w:sz w:val="32"/>
          <w:szCs w:val="32"/>
          <w:highlight w:val="none"/>
          <w:lang w:val="en-US" w:eastAsia="zh-CN" w:bidi="ar-SA"/>
        </w:rPr>
      </w:pPr>
      <w:r>
        <w:rPr>
          <w:rFonts w:hint="eastAsia" w:ascii="仿宋_GB2312" w:hAnsi="仿宋_GB2312" w:eastAsia="仿宋_GB2312" w:cs="仿宋_GB2312"/>
          <w:b/>
          <w:bCs/>
          <w:kern w:val="2"/>
          <w:sz w:val="32"/>
          <w:szCs w:val="32"/>
          <w:highlight w:val="none"/>
          <w:lang w:val="en-US" w:eastAsia="zh-CN" w:bidi="ar-SA"/>
        </w:rPr>
        <w:t>2.突出能力水平和业绩贡献导向的高层次人才测评体系研究</w:t>
      </w:r>
    </w:p>
    <w:p>
      <w:pPr>
        <w:pStyle w:val="2"/>
        <w:keepNext w:val="0"/>
        <w:keepLines w:val="0"/>
        <w:pageBreakBefore w:val="0"/>
        <w:widowControl w:val="0"/>
        <w:kinsoku/>
        <w:wordWrap/>
        <w:overflowPunct/>
        <w:topLinePunct w:val="0"/>
        <w:autoSpaceDE/>
        <w:autoSpaceDN/>
        <w:bidi w:val="0"/>
        <w:adjustRightInd/>
        <w:spacing w:line="600" w:lineRule="exact"/>
        <w:ind w:firstLine="643" w:firstLineChars="200"/>
        <w:textAlignment w:val="auto"/>
        <w:rPr>
          <w:rFonts w:hint="eastAsia" w:ascii="仿宋_GB2312" w:hAnsi="仿宋_GB2312" w:eastAsia="仿宋_GB2312" w:cs="仿宋_GB2312"/>
          <w:b/>
          <w:bCs/>
          <w:kern w:val="2"/>
          <w:sz w:val="32"/>
          <w:szCs w:val="32"/>
          <w:highlight w:val="none"/>
          <w:lang w:val="en-US" w:eastAsia="zh-CN" w:bidi="ar-SA"/>
        </w:rPr>
      </w:pPr>
      <w:r>
        <w:rPr>
          <w:rFonts w:hint="eastAsia" w:ascii="仿宋_GB2312" w:hAnsi="仿宋_GB2312" w:eastAsia="仿宋_GB2312" w:cs="仿宋_GB2312"/>
          <w:b/>
          <w:bCs/>
          <w:kern w:val="2"/>
          <w:sz w:val="32"/>
          <w:szCs w:val="32"/>
          <w:highlight w:val="none"/>
          <w:lang w:val="en-US" w:eastAsia="zh-CN" w:bidi="ar-SA"/>
        </w:rPr>
        <w:t>3.基于政策和服务的人才发展环境评估</w:t>
      </w:r>
    </w:p>
    <w:p>
      <w:pPr>
        <w:pStyle w:val="2"/>
        <w:keepNext w:val="0"/>
        <w:keepLines w:val="0"/>
        <w:pageBreakBefore w:val="0"/>
        <w:widowControl w:val="0"/>
        <w:kinsoku/>
        <w:wordWrap/>
        <w:overflowPunct/>
        <w:topLinePunct w:val="0"/>
        <w:autoSpaceDE/>
        <w:autoSpaceDN/>
        <w:bidi w:val="0"/>
        <w:adjustRightInd/>
        <w:spacing w:line="600" w:lineRule="exact"/>
        <w:ind w:firstLine="643" w:firstLineChars="200"/>
        <w:textAlignment w:val="auto"/>
        <w:rPr>
          <w:rFonts w:hint="eastAsia" w:ascii="仿宋_GB2312" w:hAnsi="仿宋_GB2312" w:eastAsia="仿宋_GB2312" w:cs="仿宋_GB2312"/>
          <w:b/>
          <w:bCs/>
          <w:kern w:val="2"/>
          <w:sz w:val="32"/>
          <w:szCs w:val="32"/>
          <w:highlight w:val="none"/>
          <w:lang w:val="en-US" w:eastAsia="zh-CN" w:bidi="ar-SA"/>
        </w:rPr>
      </w:pPr>
      <w:r>
        <w:rPr>
          <w:rFonts w:hint="eastAsia" w:ascii="仿宋_GB2312" w:hAnsi="仿宋_GB2312" w:eastAsia="仿宋_GB2312" w:cs="仿宋_GB2312"/>
          <w:b/>
          <w:bCs/>
          <w:kern w:val="2"/>
          <w:sz w:val="32"/>
          <w:szCs w:val="32"/>
          <w:highlight w:val="none"/>
          <w:lang w:val="en-US" w:eastAsia="zh-CN" w:bidi="ar-SA"/>
        </w:rPr>
        <w:t>4.山东省省级人才工程遴选与验收评估体系研究</w:t>
      </w:r>
    </w:p>
    <w:p>
      <w:pPr>
        <w:pStyle w:val="2"/>
        <w:keepNext w:val="0"/>
        <w:keepLines w:val="0"/>
        <w:pageBreakBefore w:val="0"/>
        <w:widowControl w:val="0"/>
        <w:kinsoku/>
        <w:wordWrap/>
        <w:overflowPunct/>
        <w:topLinePunct w:val="0"/>
        <w:autoSpaceDE/>
        <w:autoSpaceDN/>
        <w:bidi w:val="0"/>
        <w:adjustRightInd/>
        <w:spacing w:line="600" w:lineRule="exact"/>
        <w:ind w:firstLine="643" w:firstLineChars="200"/>
        <w:textAlignment w:val="auto"/>
        <w:rPr>
          <w:rFonts w:hint="eastAsia" w:ascii="仿宋_GB2312" w:hAnsi="仿宋_GB2312" w:eastAsia="仿宋_GB2312" w:cs="仿宋_GB2312"/>
          <w:b/>
          <w:bCs/>
          <w:kern w:val="2"/>
          <w:sz w:val="32"/>
          <w:szCs w:val="32"/>
          <w:highlight w:val="none"/>
          <w:lang w:val="en-US" w:eastAsia="zh-CN" w:bidi="ar-SA"/>
        </w:rPr>
      </w:pPr>
      <w:r>
        <w:rPr>
          <w:rFonts w:hint="eastAsia" w:ascii="仿宋_GB2312" w:hAnsi="仿宋_GB2312" w:eastAsia="仿宋_GB2312" w:cs="仿宋_GB2312"/>
          <w:b/>
          <w:bCs/>
          <w:kern w:val="2"/>
          <w:sz w:val="32"/>
          <w:szCs w:val="32"/>
          <w:highlight w:val="none"/>
          <w:lang w:val="en-US" w:eastAsia="zh-CN" w:bidi="ar-SA"/>
        </w:rPr>
        <w:t>5.山东省人才工作目标责任制考核体系研究</w:t>
      </w:r>
    </w:p>
    <w:p>
      <w:pPr>
        <w:pStyle w:val="2"/>
        <w:keepNext w:val="0"/>
        <w:keepLines w:val="0"/>
        <w:pageBreakBefore w:val="0"/>
        <w:widowControl w:val="0"/>
        <w:kinsoku/>
        <w:wordWrap/>
        <w:overflowPunct/>
        <w:topLinePunct w:val="0"/>
        <w:autoSpaceDE/>
        <w:autoSpaceDN/>
        <w:bidi w:val="0"/>
        <w:adjustRightInd/>
        <w:spacing w:line="600" w:lineRule="exact"/>
        <w:ind w:firstLine="643" w:firstLineChars="200"/>
        <w:textAlignment w:val="auto"/>
        <w:rPr>
          <w:rFonts w:hint="eastAsia" w:ascii="仿宋_GB2312" w:hAnsi="仿宋_GB2312" w:eastAsia="仿宋_GB2312" w:cs="仿宋_GB2312"/>
          <w:b/>
          <w:bCs/>
          <w:kern w:val="2"/>
          <w:sz w:val="32"/>
          <w:szCs w:val="32"/>
          <w:highlight w:val="none"/>
          <w:lang w:val="en-US" w:eastAsia="zh-CN" w:bidi="ar-SA"/>
        </w:rPr>
      </w:pPr>
      <w:r>
        <w:rPr>
          <w:rFonts w:hint="eastAsia" w:ascii="仿宋_GB2312" w:hAnsi="仿宋_GB2312" w:eastAsia="仿宋_GB2312" w:cs="仿宋_GB2312"/>
          <w:b/>
          <w:bCs/>
          <w:kern w:val="2"/>
          <w:sz w:val="32"/>
          <w:szCs w:val="32"/>
          <w:highlight w:val="none"/>
          <w:lang w:val="en-US" w:eastAsia="zh-CN" w:bidi="ar-SA"/>
        </w:rPr>
        <w:t>6.深化山东省高校科研单位人才分类评价与激励对策研究</w:t>
      </w:r>
    </w:p>
    <w:p>
      <w:pPr>
        <w:pStyle w:val="2"/>
        <w:keepNext w:val="0"/>
        <w:keepLines w:val="0"/>
        <w:pageBreakBefore w:val="0"/>
        <w:widowControl w:val="0"/>
        <w:kinsoku/>
        <w:wordWrap/>
        <w:overflowPunct/>
        <w:topLinePunct w:val="0"/>
        <w:autoSpaceDE/>
        <w:autoSpaceDN/>
        <w:bidi w:val="0"/>
        <w:adjustRightInd/>
        <w:spacing w:line="600" w:lineRule="exact"/>
        <w:ind w:firstLine="643" w:firstLineChars="200"/>
        <w:textAlignment w:val="auto"/>
        <w:rPr>
          <w:rFonts w:hint="eastAsia" w:ascii="仿宋_GB2312" w:hAnsi="仿宋_GB2312" w:eastAsia="仿宋_GB2312" w:cs="仿宋_GB2312"/>
          <w:b/>
          <w:bCs/>
          <w:kern w:val="2"/>
          <w:sz w:val="32"/>
          <w:szCs w:val="32"/>
          <w:highlight w:val="none"/>
          <w:lang w:val="en-US" w:eastAsia="zh-CN" w:bidi="ar-SA"/>
        </w:rPr>
      </w:pPr>
      <w:r>
        <w:rPr>
          <w:rFonts w:hint="eastAsia" w:ascii="仿宋_GB2312" w:hAnsi="仿宋_GB2312" w:eastAsia="仿宋_GB2312" w:cs="仿宋_GB2312"/>
          <w:b/>
          <w:bCs/>
          <w:kern w:val="2"/>
          <w:sz w:val="32"/>
          <w:szCs w:val="32"/>
          <w:highlight w:val="none"/>
          <w:lang w:val="en-US" w:eastAsia="zh-CN" w:bidi="ar-SA"/>
        </w:rPr>
        <w:t>7.提升山东省人才发展市场化水平思路与对策研究</w:t>
      </w:r>
    </w:p>
    <w:p>
      <w:pPr>
        <w:pStyle w:val="2"/>
        <w:keepNext w:val="0"/>
        <w:keepLines w:val="0"/>
        <w:pageBreakBefore w:val="0"/>
        <w:widowControl w:val="0"/>
        <w:kinsoku/>
        <w:wordWrap/>
        <w:overflowPunct/>
        <w:topLinePunct w:val="0"/>
        <w:autoSpaceDE/>
        <w:autoSpaceDN/>
        <w:bidi w:val="0"/>
        <w:adjustRightInd/>
        <w:spacing w:line="600" w:lineRule="exact"/>
        <w:ind w:firstLine="643" w:firstLineChars="200"/>
        <w:textAlignment w:val="auto"/>
        <w:rPr>
          <w:rFonts w:hint="eastAsia" w:ascii="仿宋_GB2312" w:hAnsi="仿宋_GB2312" w:eastAsia="仿宋_GB2312" w:cs="仿宋_GB2312"/>
          <w:b/>
          <w:bCs/>
          <w:kern w:val="2"/>
          <w:sz w:val="32"/>
          <w:szCs w:val="32"/>
          <w:highlight w:val="none"/>
          <w:lang w:val="en-US" w:eastAsia="zh-CN" w:bidi="ar-SA"/>
        </w:rPr>
      </w:pPr>
      <w:r>
        <w:rPr>
          <w:rFonts w:hint="eastAsia" w:ascii="仿宋_GB2312" w:hAnsi="仿宋_GB2312" w:eastAsia="仿宋_GB2312" w:cs="仿宋_GB2312"/>
          <w:b/>
          <w:bCs/>
          <w:kern w:val="2"/>
          <w:sz w:val="32"/>
          <w:szCs w:val="32"/>
          <w:highlight w:val="none"/>
          <w:lang w:val="en-US" w:eastAsia="zh-CN" w:bidi="ar-SA"/>
        </w:rPr>
        <w:t>8.山东省技术经纪人培育路径研究</w:t>
      </w:r>
    </w:p>
    <w:p>
      <w:pPr>
        <w:pStyle w:val="2"/>
        <w:keepNext w:val="0"/>
        <w:keepLines w:val="0"/>
        <w:pageBreakBefore w:val="0"/>
        <w:widowControl w:val="0"/>
        <w:kinsoku/>
        <w:wordWrap/>
        <w:overflowPunct/>
        <w:topLinePunct w:val="0"/>
        <w:autoSpaceDE/>
        <w:autoSpaceDN/>
        <w:bidi w:val="0"/>
        <w:adjustRightInd/>
        <w:spacing w:line="600" w:lineRule="exact"/>
        <w:ind w:firstLine="643" w:firstLineChars="200"/>
        <w:textAlignment w:val="auto"/>
        <w:rPr>
          <w:rFonts w:hint="eastAsia" w:ascii="仿宋_GB2312" w:hAnsi="仿宋_GB2312" w:eastAsia="仿宋_GB2312" w:cs="仿宋_GB2312"/>
          <w:b/>
          <w:bCs/>
          <w:kern w:val="2"/>
          <w:sz w:val="32"/>
          <w:szCs w:val="32"/>
          <w:highlight w:val="none"/>
          <w:lang w:val="en-US" w:eastAsia="zh-CN" w:bidi="ar-SA"/>
        </w:rPr>
      </w:pPr>
      <w:r>
        <w:rPr>
          <w:rFonts w:hint="eastAsia" w:ascii="仿宋_GB2312" w:hAnsi="仿宋_GB2312" w:eastAsia="仿宋_GB2312" w:cs="仿宋_GB2312"/>
          <w:b/>
          <w:bCs/>
          <w:kern w:val="2"/>
          <w:sz w:val="32"/>
          <w:szCs w:val="32"/>
          <w:highlight w:val="none"/>
          <w:lang w:val="en-US" w:eastAsia="zh-CN" w:bidi="ar-SA"/>
        </w:rPr>
        <w:t>9.山东省人才飞地建设路径研究</w:t>
      </w:r>
    </w:p>
    <w:p>
      <w:pPr>
        <w:pStyle w:val="2"/>
        <w:keepNext w:val="0"/>
        <w:keepLines w:val="0"/>
        <w:pageBreakBefore w:val="0"/>
        <w:widowControl w:val="0"/>
        <w:kinsoku/>
        <w:wordWrap/>
        <w:overflowPunct/>
        <w:topLinePunct w:val="0"/>
        <w:autoSpaceDE/>
        <w:autoSpaceDN/>
        <w:bidi w:val="0"/>
        <w:adjustRightInd/>
        <w:spacing w:line="600" w:lineRule="exact"/>
        <w:ind w:firstLine="643" w:firstLineChars="200"/>
        <w:textAlignment w:val="auto"/>
        <w:rPr>
          <w:rFonts w:hint="eastAsia" w:ascii="仿宋_GB2312" w:hAnsi="仿宋_GB2312" w:eastAsia="仿宋_GB2312" w:cs="仿宋_GB2312"/>
          <w:b/>
          <w:bCs/>
          <w:kern w:val="2"/>
          <w:sz w:val="32"/>
          <w:szCs w:val="32"/>
          <w:highlight w:val="none"/>
          <w:lang w:val="en-US" w:eastAsia="zh-CN" w:bidi="ar-SA"/>
        </w:rPr>
      </w:pPr>
      <w:r>
        <w:rPr>
          <w:rFonts w:hint="eastAsia" w:ascii="仿宋_GB2312" w:hAnsi="仿宋_GB2312" w:eastAsia="仿宋_GB2312" w:cs="仿宋_GB2312"/>
          <w:b/>
          <w:bCs/>
          <w:kern w:val="2"/>
          <w:sz w:val="32"/>
          <w:szCs w:val="32"/>
          <w:highlight w:val="none"/>
          <w:lang w:val="en-US" w:eastAsia="zh-CN" w:bidi="ar-SA"/>
        </w:rPr>
        <w:t>10.“人才山东”品牌打造路径研究</w:t>
      </w:r>
    </w:p>
    <w:p>
      <w:pPr>
        <w:pStyle w:val="2"/>
        <w:keepNext w:val="0"/>
        <w:keepLines w:val="0"/>
        <w:pageBreakBefore w:val="0"/>
        <w:widowControl w:val="0"/>
        <w:kinsoku/>
        <w:wordWrap/>
        <w:overflowPunct/>
        <w:topLinePunct w:val="0"/>
        <w:autoSpaceDE/>
        <w:autoSpaceDN/>
        <w:bidi w:val="0"/>
        <w:adjustRightInd/>
        <w:spacing w:line="600" w:lineRule="exact"/>
        <w:ind w:firstLine="643" w:firstLineChars="200"/>
        <w:textAlignment w:val="auto"/>
        <w:rPr>
          <w:rFonts w:hint="eastAsia" w:ascii="仿宋_GB2312" w:hAnsi="仿宋_GB2312" w:eastAsia="仿宋_GB2312" w:cs="仿宋_GB2312"/>
          <w:b/>
          <w:bCs/>
          <w:kern w:val="2"/>
          <w:sz w:val="32"/>
          <w:szCs w:val="32"/>
          <w:highlight w:val="none"/>
          <w:lang w:val="en-US" w:eastAsia="zh-CN" w:bidi="ar-SA"/>
        </w:rPr>
      </w:pPr>
      <w:r>
        <w:rPr>
          <w:rFonts w:hint="eastAsia" w:ascii="仿宋_GB2312" w:hAnsi="仿宋_GB2312" w:eastAsia="仿宋_GB2312" w:cs="仿宋_GB2312"/>
          <w:b/>
          <w:bCs/>
          <w:kern w:val="2"/>
          <w:sz w:val="32"/>
          <w:szCs w:val="32"/>
          <w:highlight w:val="none"/>
          <w:lang w:val="en-US" w:eastAsia="zh-CN" w:bidi="ar-SA"/>
        </w:rPr>
        <w:t>11.提升山东省企业人才意识对策研究</w:t>
      </w:r>
    </w:p>
    <w:p>
      <w:pPr>
        <w:pStyle w:val="2"/>
        <w:keepNext w:val="0"/>
        <w:keepLines w:val="0"/>
        <w:pageBreakBefore w:val="0"/>
        <w:widowControl w:val="0"/>
        <w:kinsoku/>
        <w:wordWrap/>
        <w:overflowPunct/>
        <w:topLinePunct w:val="0"/>
        <w:autoSpaceDE/>
        <w:autoSpaceDN/>
        <w:bidi w:val="0"/>
        <w:adjustRightInd/>
        <w:spacing w:line="600" w:lineRule="exact"/>
        <w:ind w:firstLine="643" w:firstLineChars="200"/>
        <w:textAlignment w:val="auto"/>
        <w:rPr>
          <w:rFonts w:hint="eastAsia" w:ascii="仿宋_GB2312" w:hAnsi="仿宋_GB2312" w:eastAsia="仿宋_GB2312" w:cs="仿宋_GB2312"/>
          <w:b/>
          <w:bCs/>
          <w:kern w:val="2"/>
          <w:sz w:val="32"/>
          <w:szCs w:val="32"/>
          <w:highlight w:val="none"/>
          <w:lang w:val="en-US" w:eastAsia="zh-CN" w:bidi="ar-SA"/>
        </w:rPr>
      </w:pPr>
      <w:r>
        <w:rPr>
          <w:rFonts w:hint="eastAsia" w:ascii="仿宋_GB2312" w:hAnsi="仿宋_GB2312" w:eastAsia="仿宋_GB2312" w:cs="仿宋_GB2312"/>
          <w:b/>
          <w:bCs/>
          <w:kern w:val="2"/>
          <w:sz w:val="32"/>
          <w:szCs w:val="32"/>
          <w:highlight w:val="none"/>
          <w:lang w:val="en-US" w:eastAsia="zh-CN" w:bidi="ar-SA"/>
        </w:rPr>
        <w:t>12.山东省高校毕业生就业现状与职业发展研究</w:t>
      </w:r>
    </w:p>
    <w:p>
      <w:pPr>
        <w:pStyle w:val="2"/>
        <w:keepNext w:val="0"/>
        <w:keepLines w:val="0"/>
        <w:pageBreakBefore w:val="0"/>
        <w:widowControl w:val="0"/>
        <w:kinsoku/>
        <w:wordWrap/>
        <w:overflowPunct/>
        <w:topLinePunct w:val="0"/>
        <w:autoSpaceDE/>
        <w:autoSpaceDN/>
        <w:bidi w:val="0"/>
        <w:adjustRightInd/>
        <w:spacing w:line="600" w:lineRule="exact"/>
        <w:ind w:firstLine="643" w:firstLineChars="200"/>
        <w:textAlignment w:val="auto"/>
        <w:rPr>
          <w:rFonts w:hint="eastAsia" w:ascii="仿宋_GB2312" w:hAnsi="仿宋_GB2312" w:eastAsia="仿宋_GB2312" w:cs="仿宋_GB2312"/>
          <w:b/>
          <w:bCs/>
          <w:kern w:val="2"/>
          <w:sz w:val="32"/>
          <w:szCs w:val="32"/>
          <w:highlight w:val="none"/>
          <w:lang w:val="en-US" w:eastAsia="zh-CN" w:bidi="ar-SA"/>
        </w:rPr>
      </w:pPr>
      <w:r>
        <w:rPr>
          <w:rFonts w:hint="eastAsia" w:ascii="仿宋_GB2312" w:hAnsi="仿宋_GB2312" w:eastAsia="仿宋_GB2312" w:cs="仿宋_GB2312"/>
          <w:b/>
          <w:bCs/>
          <w:kern w:val="2"/>
          <w:sz w:val="32"/>
          <w:szCs w:val="32"/>
          <w:highlight w:val="none"/>
          <w:lang w:val="en-US" w:eastAsia="zh-CN" w:bidi="ar-SA"/>
        </w:rPr>
        <w:t>13.山东省16市人才竞争力现状分析与提升建议</w:t>
      </w:r>
    </w:p>
    <w:p>
      <w:pPr>
        <w:pStyle w:val="2"/>
        <w:keepNext w:val="0"/>
        <w:keepLines w:val="0"/>
        <w:pageBreakBefore w:val="0"/>
        <w:widowControl w:val="0"/>
        <w:kinsoku/>
        <w:wordWrap/>
        <w:overflowPunct/>
        <w:topLinePunct w:val="0"/>
        <w:autoSpaceDE/>
        <w:autoSpaceDN/>
        <w:bidi w:val="0"/>
        <w:adjustRightInd/>
        <w:spacing w:line="600" w:lineRule="exact"/>
        <w:ind w:firstLine="643" w:firstLineChars="200"/>
        <w:textAlignment w:val="auto"/>
        <w:rPr>
          <w:rFonts w:hint="eastAsia" w:ascii="仿宋_GB2312" w:hAnsi="仿宋_GB2312" w:eastAsia="仿宋_GB2312" w:cs="仿宋_GB2312"/>
          <w:b/>
          <w:bCs/>
          <w:kern w:val="2"/>
          <w:sz w:val="32"/>
          <w:szCs w:val="32"/>
          <w:highlight w:val="none"/>
          <w:lang w:val="en-US" w:eastAsia="zh-CN" w:bidi="ar-SA"/>
        </w:rPr>
      </w:pPr>
      <w:r>
        <w:rPr>
          <w:rFonts w:hint="eastAsia" w:ascii="仿宋_GB2312" w:hAnsi="仿宋_GB2312" w:eastAsia="仿宋_GB2312" w:cs="仿宋_GB2312"/>
          <w:b/>
          <w:bCs/>
          <w:kern w:val="2"/>
          <w:sz w:val="32"/>
          <w:szCs w:val="32"/>
          <w:highlight w:val="none"/>
          <w:lang w:val="en-US" w:eastAsia="zh-CN" w:bidi="ar-SA"/>
        </w:rPr>
        <w:t>14.“十强”产业人才发展现状与未来需求分析</w:t>
      </w:r>
    </w:p>
    <w:p>
      <w:pPr>
        <w:pStyle w:val="2"/>
        <w:keepNext w:val="0"/>
        <w:keepLines w:val="0"/>
        <w:pageBreakBefore w:val="0"/>
        <w:widowControl w:val="0"/>
        <w:kinsoku/>
        <w:wordWrap/>
        <w:overflowPunct/>
        <w:topLinePunct w:val="0"/>
        <w:autoSpaceDE/>
        <w:autoSpaceDN/>
        <w:bidi w:val="0"/>
        <w:adjustRightInd/>
        <w:spacing w:line="600" w:lineRule="exact"/>
        <w:ind w:firstLine="643" w:firstLineChars="200"/>
        <w:textAlignment w:val="auto"/>
        <w:rPr>
          <w:rFonts w:hint="eastAsia" w:ascii="仿宋_GB2312" w:hAnsi="仿宋_GB2312" w:eastAsia="仿宋_GB2312" w:cs="仿宋_GB2312"/>
          <w:b/>
          <w:bCs/>
          <w:kern w:val="2"/>
          <w:sz w:val="32"/>
          <w:szCs w:val="32"/>
          <w:highlight w:val="none"/>
          <w:lang w:val="en-US" w:eastAsia="zh-CN" w:bidi="ar-SA"/>
        </w:rPr>
      </w:pPr>
      <w:r>
        <w:rPr>
          <w:rFonts w:hint="eastAsia" w:ascii="仿宋_GB2312" w:hAnsi="仿宋_GB2312" w:eastAsia="仿宋_GB2312" w:cs="仿宋_GB2312"/>
          <w:b/>
          <w:bCs/>
          <w:kern w:val="2"/>
          <w:sz w:val="32"/>
          <w:szCs w:val="32"/>
          <w:highlight w:val="none"/>
          <w:lang w:val="en-US" w:eastAsia="zh-CN" w:bidi="ar-SA"/>
        </w:rPr>
        <w:t>15.山东省乡村人才振兴的现状与政策研究</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630" w:leftChars="0"/>
        <w:jc w:val="both"/>
        <w:textAlignment w:val="auto"/>
        <w:rPr>
          <w:rFonts w:hint="eastAsia" w:ascii="黑体" w:hAnsi="黑体" w:eastAsia="黑体" w:cs="黑体"/>
          <w:b/>
          <w:bCs/>
          <w:color w:val="auto"/>
          <w:sz w:val="32"/>
          <w:szCs w:val="32"/>
          <w:highlight w:val="none"/>
          <w:lang w:val="en-US" w:eastAsia="zh-CN"/>
        </w:rPr>
      </w:pPr>
    </w:p>
    <w:p>
      <w:pPr>
        <w:pStyle w:val="2"/>
        <w:keepNext w:val="0"/>
        <w:keepLines w:val="0"/>
        <w:pageBreakBefore w:val="0"/>
        <w:widowControl w:val="0"/>
        <w:kinsoku/>
        <w:wordWrap/>
        <w:overflowPunct/>
        <w:topLinePunct w:val="0"/>
        <w:autoSpaceDE/>
        <w:autoSpaceDN/>
        <w:bidi w:val="0"/>
        <w:adjustRightInd/>
        <w:spacing w:line="600" w:lineRule="exact"/>
        <w:ind w:firstLine="643" w:firstLineChars="200"/>
        <w:textAlignment w:val="auto"/>
        <w:rPr>
          <w:rFonts w:hint="eastAsia" w:ascii="楷体_GB2312" w:hAnsi="楷体_GB2312" w:eastAsia="楷体_GB2312" w:cs="楷体_GB2312"/>
          <w:b/>
          <w:bCs/>
          <w:kern w:val="2"/>
          <w:sz w:val="32"/>
          <w:szCs w:val="32"/>
          <w:highlight w:val="none"/>
          <w:lang w:val="en-US" w:eastAsia="zh-CN" w:bidi="ar-SA"/>
        </w:rPr>
      </w:pPr>
      <w:r>
        <w:rPr>
          <w:rFonts w:hint="eastAsia" w:ascii="楷体_GB2312" w:hAnsi="楷体_GB2312" w:eastAsia="楷体_GB2312" w:cs="楷体_GB2312"/>
          <w:b/>
          <w:bCs/>
          <w:kern w:val="2"/>
          <w:sz w:val="32"/>
          <w:szCs w:val="32"/>
          <w:highlight w:val="none"/>
          <w:lang w:val="en-US" w:eastAsia="zh-CN" w:bidi="ar-SA"/>
        </w:rPr>
        <w:t>智库高端人才培育研究专题</w:t>
      </w:r>
    </w:p>
    <w:p>
      <w:pPr>
        <w:pStyle w:val="2"/>
        <w:keepNext w:val="0"/>
        <w:keepLines w:val="0"/>
        <w:pageBreakBefore w:val="0"/>
        <w:widowControl w:val="0"/>
        <w:kinsoku/>
        <w:wordWrap/>
        <w:overflowPunct/>
        <w:topLinePunct w:val="0"/>
        <w:autoSpaceDE/>
        <w:autoSpaceDN/>
        <w:bidi w:val="0"/>
        <w:adjustRightInd/>
        <w:spacing w:line="600" w:lineRule="exact"/>
        <w:ind w:firstLine="643" w:firstLineChars="200"/>
        <w:textAlignment w:val="auto"/>
        <w:rPr>
          <w:rFonts w:hint="eastAsia" w:ascii="楷体_GB2312" w:hAnsi="楷体_GB2312" w:eastAsia="楷体_GB2312" w:cs="楷体_GB2312"/>
          <w:b/>
          <w:bCs/>
          <w:kern w:val="2"/>
          <w:sz w:val="32"/>
          <w:szCs w:val="32"/>
          <w:highlight w:val="none"/>
          <w:lang w:val="en-US" w:eastAsia="zh-CN" w:bidi="ar-SA"/>
        </w:rPr>
      </w:pPr>
      <w:r>
        <w:rPr>
          <w:rFonts w:hint="eastAsia" w:ascii="楷体_GB2312" w:hAnsi="楷体_GB2312" w:eastAsia="楷体_GB2312" w:cs="楷体_GB2312"/>
          <w:b/>
          <w:bCs/>
          <w:kern w:val="2"/>
          <w:sz w:val="32"/>
          <w:szCs w:val="32"/>
          <w:highlight w:val="none"/>
          <w:lang w:val="en-US" w:eastAsia="zh-CN" w:bidi="ar-SA"/>
        </w:rPr>
        <w:t>重点项目选题：</w:t>
      </w:r>
    </w:p>
    <w:p>
      <w:pPr>
        <w:pStyle w:val="2"/>
        <w:keepNext w:val="0"/>
        <w:keepLines w:val="0"/>
        <w:pageBreakBefore w:val="0"/>
        <w:widowControl w:val="0"/>
        <w:kinsoku/>
        <w:wordWrap/>
        <w:overflowPunct/>
        <w:topLinePunct w:val="0"/>
        <w:autoSpaceDE/>
        <w:autoSpaceDN/>
        <w:bidi w:val="0"/>
        <w:adjustRightInd/>
        <w:spacing w:line="600" w:lineRule="exact"/>
        <w:ind w:firstLine="643" w:firstLineChars="200"/>
        <w:textAlignment w:val="auto"/>
        <w:rPr>
          <w:rFonts w:hint="eastAsia" w:ascii="仿宋_GB2312" w:hAnsi="仿宋_GB2312" w:eastAsia="仿宋_GB2312" w:cs="仿宋_GB2312"/>
          <w:b/>
          <w:bCs/>
          <w:kern w:val="2"/>
          <w:sz w:val="32"/>
          <w:szCs w:val="32"/>
          <w:highlight w:val="none"/>
          <w:lang w:val="en-US" w:eastAsia="zh-CN" w:bidi="ar-SA"/>
        </w:rPr>
      </w:pPr>
      <w:r>
        <w:rPr>
          <w:rFonts w:hint="eastAsia" w:ascii="仿宋_GB2312" w:hAnsi="仿宋_GB2312" w:eastAsia="仿宋_GB2312" w:cs="仿宋_GB2312"/>
          <w:b/>
          <w:bCs/>
          <w:kern w:val="2"/>
          <w:sz w:val="32"/>
          <w:szCs w:val="32"/>
          <w:highlight w:val="none"/>
          <w:lang w:val="en-US" w:eastAsia="zh-CN" w:bidi="ar-SA"/>
        </w:rPr>
        <w:t>1.基于科教强省建设的人才结构与产业结构适配度研究</w:t>
      </w:r>
    </w:p>
    <w:p>
      <w:pPr>
        <w:pStyle w:val="2"/>
        <w:keepNext w:val="0"/>
        <w:keepLines w:val="0"/>
        <w:pageBreakBefore w:val="0"/>
        <w:widowControl w:val="0"/>
        <w:kinsoku/>
        <w:wordWrap/>
        <w:overflowPunct/>
        <w:topLinePunct w:val="0"/>
        <w:autoSpaceDE/>
        <w:autoSpaceDN/>
        <w:bidi w:val="0"/>
        <w:adjustRightInd/>
        <w:spacing w:line="600" w:lineRule="exact"/>
        <w:ind w:firstLine="643" w:firstLineChars="200"/>
        <w:textAlignment w:val="auto"/>
        <w:rPr>
          <w:rFonts w:hint="eastAsia" w:ascii="仿宋_GB2312" w:hAnsi="仿宋_GB2312" w:eastAsia="仿宋_GB2312" w:cs="仿宋_GB2312"/>
          <w:b/>
          <w:bCs/>
          <w:kern w:val="2"/>
          <w:sz w:val="32"/>
          <w:szCs w:val="32"/>
          <w:highlight w:val="none"/>
          <w:lang w:val="en-US" w:eastAsia="zh-CN" w:bidi="ar-SA"/>
        </w:rPr>
      </w:pPr>
      <w:r>
        <w:rPr>
          <w:rFonts w:hint="eastAsia" w:ascii="仿宋_GB2312" w:hAnsi="仿宋_GB2312" w:eastAsia="仿宋_GB2312" w:cs="仿宋_GB2312"/>
          <w:b/>
          <w:bCs/>
          <w:kern w:val="2"/>
          <w:sz w:val="32"/>
          <w:szCs w:val="32"/>
          <w:highlight w:val="none"/>
          <w:lang w:val="en-US" w:eastAsia="zh-CN" w:bidi="ar-SA"/>
        </w:rPr>
        <w:t>2.山东黄河流域水资源—-水生态承载力与新旧动能转换的平衡发展研究</w:t>
      </w:r>
    </w:p>
    <w:p>
      <w:pPr>
        <w:pStyle w:val="2"/>
        <w:keepNext w:val="0"/>
        <w:keepLines w:val="0"/>
        <w:pageBreakBefore w:val="0"/>
        <w:widowControl w:val="0"/>
        <w:kinsoku/>
        <w:wordWrap/>
        <w:overflowPunct/>
        <w:topLinePunct w:val="0"/>
        <w:autoSpaceDE/>
        <w:autoSpaceDN/>
        <w:bidi w:val="0"/>
        <w:adjustRightInd/>
        <w:spacing w:line="600" w:lineRule="exact"/>
        <w:ind w:firstLine="643" w:firstLineChars="200"/>
        <w:textAlignment w:val="auto"/>
        <w:rPr>
          <w:rFonts w:hint="eastAsia" w:ascii="仿宋_GB2312" w:hAnsi="仿宋_GB2312" w:eastAsia="仿宋_GB2312" w:cs="仿宋_GB2312"/>
          <w:b/>
          <w:bCs/>
          <w:kern w:val="2"/>
          <w:sz w:val="32"/>
          <w:szCs w:val="32"/>
          <w:highlight w:val="none"/>
          <w:lang w:val="en-US" w:eastAsia="zh-CN" w:bidi="ar-SA"/>
        </w:rPr>
      </w:pPr>
      <w:r>
        <w:rPr>
          <w:rFonts w:hint="eastAsia" w:ascii="仿宋_GB2312" w:hAnsi="仿宋_GB2312" w:eastAsia="仿宋_GB2312" w:cs="仿宋_GB2312"/>
          <w:b/>
          <w:bCs/>
          <w:kern w:val="2"/>
          <w:sz w:val="32"/>
          <w:szCs w:val="32"/>
          <w:highlight w:val="none"/>
          <w:lang w:val="en-US" w:eastAsia="zh-CN" w:bidi="ar-SA"/>
        </w:rPr>
        <w:t>3.新发展格局下的山东城乡融合发展研究</w:t>
      </w:r>
    </w:p>
    <w:p>
      <w:pPr>
        <w:pStyle w:val="2"/>
        <w:keepNext w:val="0"/>
        <w:keepLines w:val="0"/>
        <w:pageBreakBefore w:val="0"/>
        <w:widowControl w:val="0"/>
        <w:kinsoku/>
        <w:wordWrap/>
        <w:overflowPunct/>
        <w:topLinePunct w:val="0"/>
        <w:autoSpaceDE/>
        <w:autoSpaceDN/>
        <w:bidi w:val="0"/>
        <w:adjustRightInd/>
        <w:spacing w:line="600" w:lineRule="exact"/>
        <w:ind w:firstLine="643" w:firstLineChars="200"/>
        <w:textAlignment w:val="auto"/>
        <w:rPr>
          <w:rFonts w:hint="eastAsia" w:ascii="仿宋_GB2312" w:hAnsi="仿宋_GB2312" w:eastAsia="仿宋_GB2312" w:cs="仿宋_GB2312"/>
          <w:b/>
          <w:bCs/>
          <w:kern w:val="2"/>
          <w:sz w:val="32"/>
          <w:szCs w:val="32"/>
          <w:highlight w:val="none"/>
          <w:lang w:val="en-US" w:eastAsia="zh-CN" w:bidi="ar-SA"/>
        </w:rPr>
      </w:pPr>
      <w:r>
        <w:rPr>
          <w:rFonts w:hint="eastAsia" w:ascii="仿宋_GB2312" w:hAnsi="仿宋_GB2312" w:eastAsia="仿宋_GB2312" w:cs="仿宋_GB2312"/>
          <w:b/>
          <w:bCs/>
          <w:kern w:val="2"/>
          <w:sz w:val="32"/>
          <w:szCs w:val="32"/>
          <w:highlight w:val="none"/>
          <w:lang w:val="en-US" w:eastAsia="zh-CN" w:bidi="ar-SA"/>
        </w:rPr>
        <w:t>4.山东省海洋战略性新兴产业发展研究</w:t>
      </w:r>
    </w:p>
    <w:p>
      <w:pPr>
        <w:pStyle w:val="2"/>
        <w:keepNext w:val="0"/>
        <w:keepLines w:val="0"/>
        <w:pageBreakBefore w:val="0"/>
        <w:widowControl w:val="0"/>
        <w:kinsoku/>
        <w:wordWrap/>
        <w:overflowPunct/>
        <w:topLinePunct w:val="0"/>
        <w:autoSpaceDE/>
        <w:autoSpaceDN/>
        <w:bidi w:val="0"/>
        <w:adjustRightInd/>
        <w:spacing w:line="600" w:lineRule="exact"/>
        <w:ind w:firstLine="643" w:firstLineChars="200"/>
        <w:textAlignment w:val="auto"/>
        <w:rPr>
          <w:rFonts w:hint="default" w:ascii="仿宋_GB2312" w:hAnsi="仿宋_GB2312" w:eastAsia="仿宋_GB2312" w:cs="仿宋_GB2312"/>
          <w:b/>
          <w:bCs/>
          <w:kern w:val="2"/>
          <w:sz w:val="32"/>
          <w:szCs w:val="32"/>
          <w:highlight w:val="none"/>
          <w:lang w:val="en-US" w:eastAsia="zh-CN" w:bidi="ar-SA"/>
        </w:rPr>
      </w:pPr>
      <w:r>
        <w:rPr>
          <w:rFonts w:hint="eastAsia" w:ascii="仿宋_GB2312" w:hAnsi="仿宋_GB2312" w:eastAsia="仿宋_GB2312" w:cs="仿宋_GB2312"/>
          <w:b/>
          <w:bCs/>
          <w:kern w:val="2"/>
          <w:sz w:val="32"/>
          <w:szCs w:val="32"/>
          <w:highlight w:val="none"/>
          <w:lang w:val="en-US" w:eastAsia="zh-CN" w:bidi="ar-SA"/>
        </w:rPr>
        <w:t>5.山东省装备制造领域“十四五”科技创新突破的重点方向研究</w:t>
      </w:r>
    </w:p>
    <w:p>
      <w:pPr>
        <w:pStyle w:val="2"/>
        <w:keepNext w:val="0"/>
        <w:keepLines w:val="0"/>
        <w:pageBreakBefore w:val="0"/>
        <w:widowControl w:val="0"/>
        <w:kinsoku/>
        <w:wordWrap/>
        <w:overflowPunct/>
        <w:topLinePunct w:val="0"/>
        <w:autoSpaceDE/>
        <w:autoSpaceDN/>
        <w:bidi w:val="0"/>
        <w:adjustRightInd/>
        <w:spacing w:line="600" w:lineRule="exact"/>
        <w:ind w:firstLine="643" w:firstLineChars="200"/>
        <w:textAlignment w:val="auto"/>
        <w:rPr>
          <w:rFonts w:hint="eastAsia" w:ascii="仿宋_GB2312" w:hAnsi="仿宋_GB2312" w:eastAsia="仿宋_GB2312" w:cs="仿宋_GB2312"/>
          <w:b/>
          <w:bCs/>
          <w:kern w:val="2"/>
          <w:sz w:val="32"/>
          <w:szCs w:val="32"/>
          <w:highlight w:val="none"/>
          <w:lang w:val="en-US" w:eastAsia="zh-CN" w:bidi="ar-SA"/>
        </w:rPr>
      </w:pPr>
      <w:r>
        <w:rPr>
          <w:rFonts w:hint="eastAsia" w:ascii="仿宋_GB2312" w:hAnsi="仿宋_GB2312" w:eastAsia="仿宋_GB2312" w:cs="仿宋_GB2312"/>
          <w:b/>
          <w:bCs/>
          <w:kern w:val="2"/>
          <w:sz w:val="32"/>
          <w:szCs w:val="32"/>
          <w:highlight w:val="none"/>
          <w:lang w:val="en-US" w:eastAsia="zh-CN" w:bidi="ar-SA"/>
        </w:rPr>
        <w:t>6.推进我省创新创业生态系统建设的思路方法及政策研究</w:t>
      </w:r>
    </w:p>
    <w:p>
      <w:pPr>
        <w:pStyle w:val="2"/>
        <w:keepNext w:val="0"/>
        <w:keepLines w:val="0"/>
        <w:pageBreakBefore w:val="0"/>
        <w:widowControl w:val="0"/>
        <w:kinsoku/>
        <w:wordWrap/>
        <w:overflowPunct/>
        <w:topLinePunct w:val="0"/>
        <w:autoSpaceDE/>
        <w:autoSpaceDN/>
        <w:bidi w:val="0"/>
        <w:adjustRightInd/>
        <w:spacing w:line="600" w:lineRule="exact"/>
        <w:ind w:firstLine="643" w:firstLineChars="200"/>
        <w:textAlignment w:val="auto"/>
        <w:rPr>
          <w:rFonts w:hint="eastAsia" w:ascii="仿宋_GB2312" w:hAnsi="仿宋_GB2312" w:eastAsia="仿宋_GB2312" w:cs="仿宋_GB2312"/>
          <w:b/>
          <w:bCs/>
          <w:kern w:val="2"/>
          <w:sz w:val="32"/>
          <w:szCs w:val="32"/>
          <w:highlight w:val="none"/>
          <w:lang w:val="en-US" w:eastAsia="zh-CN" w:bidi="ar-SA"/>
        </w:rPr>
      </w:pPr>
    </w:p>
    <w:p>
      <w:pPr>
        <w:pStyle w:val="2"/>
        <w:keepNext w:val="0"/>
        <w:keepLines w:val="0"/>
        <w:pageBreakBefore w:val="0"/>
        <w:widowControl w:val="0"/>
        <w:kinsoku/>
        <w:wordWrap/>
        <w:overflowPunct/>
        <w:topLinePunct w:val="0"/>
        <w:autoSpaceDE/>
        <w:autoSpaceDN/>
        <w:bidi w:val="0"/>
        <w:adjustRightInd/>
        <w:spacing w:line="600" w:lineRule="exact"/>
        <w:ind w:firstLine="643" w:firstLineChars="200"/>
        <w:textAlignment w:val="auto"/>
        <w:rPr>
          <w:rFonts w:hint="eastAsia" w:ascii="楷体_GB2312" w:hAnsi="楷体_GB2312" w:eastAsia="楷体_GB2312" w:cs="楷体_GB2312"/>
          <w:b/>
          <w:bCs/>
          <w:kern w:val="2"/>
          <w:sz w:val="32"/>
          <w:szCs w:val="32"/>
          <w:highlight w:val="none"/>
          <w:lang w:val="en-US" w:eastAsia="zh-CN" w:bidi="ar-SA"/>
        </w:rPr>
      </w:pPr>
      <w:r>
        <w:rPr>
          <w:rFonts w:hint="eastAsia" w:ascii="楷体_GB2312" w:hAnsi="楷体_GB2312" w:eastAsia="楷体_GB2312" w:cs="楷体_GB2312"/>
          <w:b/>
          <w:bCs/>
          <w:kern w:val="2"/>
          <w:sz w:val="32"/>
          <w:szCs w:val="32"/>
          <w:highlight w:val="none"/>
          <w:lang w:val="en-US" w:eastAsia="zh-CN" w:bidi="ar-SA"/>
        </w:rPr>
        <w:t>一般项目选题：</w:t>
      </w:r>
    </w:p>
    <w:p>
      <w:pPr>
        <w:pStyle w:val="2"/>
        <w:keepNext w:val="0"/>
        <w:keepLines w:val="0"/>
        <w:pageBreakBefore w:val="0"/>
        <w:widowControl w:val="0"/>
        <w:kinsoku/>
        <w:wordWrap/>
        <w:overflowPunct/>
        <w:topLinePunct w:val="0"/>
        <w:autoSpaceDE/>
        <w:autoSpaceDN/>
        <w:bidi w:val="0"/>
        <w:adjustRightInd/>
        <w:spacing w:line="600" w:lineRule="exact"/>
        <w:ind w:firstLine="643" w:firstLineChars="200"/>
        <w:textAlignment w:val="auto"/>
        <w:rPr>
          <w:rFonts w:hint="eastAsia" w:ascii="仿宋_GB2312" w:hAnsi="仿宋_GB2312" w:eastAsia="仿宋_GB2312" w:cs="仿宋_GB2312"/>
          <w:b/>
          <w:bCs/>
          <w:kern w:val="2"/>
          <w:sz w:val="32"/>
          <w:szCs w:val="32"/>
          <w:highlight w:val="none"/>
          <w:lang w:val="en-US" w:eastAsia="zh-CN" w:bidi="ar-SA"/>
        </w:rPr>
      </w:pPr>
      <w:r>
        <w:rPr>
          <w:rFonts w:hint="eastAsia" w:ascii="仿宋_GB2312" w:hAnsi="仿宋_GB2312" w:eastAsia="仿宋_GB2312" w:cs="仿宋_GB2312"/>
          <w:b/>
          <w:bCs/>
          <w:kern w:val="2"/>
          <w:sz w:val="32"/>
          <w:szCs w:val="32"/>
          <w:highlight w:val="none"/>
          <w:lang w:val="en-US" w:eastAsia="zh-CN" w:bidi="ar-SA"/>
        </w:rPr>
        <w:t>1.山东省营商环境优化的统筹实践问题研究</w:t>
      </w:r>
    </w:p>
    <w:p>
      <w:pPr>
        <w:pStyle w:val="2"/>
        <w:keepNext w:val="0"/>
        <w:keepLines w:val="0"/>
        <w:pageBreakBefore w:val="0"/>
        <w:widowControl w:val="0"/>
        <w:kinsoku/>
        <w:wordWrap/>
        <w:overflowPunct/>
        <w:topLinePunct w:val="0"/>
        <w:autoSpaceDE/>
        <w:autoSpaceDN/>
        <w:bidi w:val="0"/>
        <w:adjustRightInd/>
        <w:spacing w:line="600" w:lineRule="exact"/>
        <w:ind w:firstLine="643" w:firstLineChars="200"/>
        <w:textAlignment w:val="auto"/>
        <w:rPr>
          <w:rFonts w:hint="eastAsia" w:ascii="仿宋_GB2312" w:hAnsi="仿宋_GB2312" w:eastAsia="仿宋_GB2312" w:cs="仿宋_GB2312"/>
          <w:b/>
          <w:bCs/>
          <w:kern w:val="2"/>
          <w:sz w:val="32"/>
          <w:szCs w:val="32"/>
          <w:highlight w:val="none"/>
          <w:lang w:val="en-US" w:eastAsia="zh-CN" w:bidi="ar-SA"/>
        </w:rPr>
      </w:pPr>
      <w:r>
        <w:rPr>
          <w:rFonts w:hint="eastAsia" w:ascii="仿宋_GB2312" w:hAnsi="仿宋_GB2312" w:eastAsia="仿宋_GB2312" w:cs="仿宋_GB2312"/>
          <w:b/>
          <w:bCs/>
          <w:kern w:val="2"/>
          <w:sz w:val="32"/>
          <w:szCs w:val="32"/>
          <w:highlight w:val="none"/>
          <w:lang w:val="en-US" w:eastAsia="zh-CN" w:bidi="ar-SA"/>
        </w:rPr>
        <w:t>2.山东省“碳中和”实现路径与措施的系统性实用性研究</w:t>
      </w:r>
    </w:p>
    <w:p>
      <w:pPr>
        <w:pStyle w:val="2"/>
        <w:keepNext w:val="0"/>
        <w:keepLines w:val="0"/>
        <w:pageBreakBefore w:val="0"/>
        <w:widowControl w:val="0"/>
        <w:kinsoku/>
        <w:wordWrap/>
        <w:overflowPunct/>
        <w:topLinePunct w:val="0"/>
        <w:autoSpaceDE/>
        <w:autoSpaceDN/>
        <w:bidi w:val="0"/>
        <w:adjustRightInd/>
        <w:spacing w:line="600" w:lineRule="exact"/>
        <w:ind w:firstLine="643" w:firstLineChars="200"/>
        <w:textAlignment w:val="auto"/>
        <w:rPr>
          <w:rFonts w:hint="eastAsia" w:ascii="仿宋_GB2312" w:hAnsi="仿宋_GB2312" w:eastAsia="仿宋_GB2312" w:cs="仿宋_GB2312"/>
          <w:b/>
          <w:bCs/>
          <w:kern w:val="2"/>
          <w:sz w:val="32"/>
          <w:szCs w:val="32"/>
          <w:highlight w:val="none"/>
          <w:lang w:val="en-US" w:eastAsia="zh-CN" w:bidi="ar-SA"/>
        </w:rPr>
      </w:pPr>
      <w:r>
        <w:rPr>
          <w:rFonts w:hint="eastAsia" w:ascii="仿宋_GB2312" w:hAnsi="仿宋_GB2312" w:eastAsia="仿宋_GB2312" w:cs="仿宋_GB2312"/>
          <w:b/>
          <w:bCs/>
          <w:kern w:val="2"/>
          <w:sz w:val="32"/>
          <w:szCs w:val="32"/>
          <w:highlight w:val="none"/>
          <w:lang w:val="en-US" w:eastAsia="zh-CN" w:bidi="ar-SA"/>
        </w:rPr>
        <w:t>3.山东省留才引才机制研究</w:t>
      </w:r>
    </w:p>
    <w:p>
      <w:pPr>
        <w:pStyle w:val="2"/>
        <w:keepNext w:val="0"/>
        <w:keepLines w:val="0"/>
        <w:pageBreakBefore w:val="0"/>
        <w:widowControl w:val="0"/>
        <w:kinsoku/>
        <w:wordWrap/>
        <w:overflowPunct/>
        <w:topLinePunct w:val="0"/>
        <w:autoSpaceDE/>
        <w:autoSpaceDN/>
        <w:bidi w:val="0"/>
        <w:adjustRightInd/>
        <w:spacing w:line="600" w:lineRule="exact"/>
        <w:ind w:firstLine="643" w:firstLineChars="200"/>
        <w:textAlignment w:val="auto"/>
        <w:rPr>
          <w:rFonts w:hint="eastAsia" w:ascii="仿宋_GB2312" w:hAnsi="仿宋_GB2312" w:eastAsia="仿宋_GB2312" w:cs="仿宋_GB2312"/>
          <w:b/>
          <w:bCs/>
          <w:kern w:val="2"/>
          <w:sz w:val="32"/>
          <w:szCs w:val="32"/>
          <w:highlight w:val="none"/>
          <w:lang w:val="en-US" w:eastAsia="zh-CN" w:bidi="ar-SA"/>
        </w:rPr>
      </w:pPr>
      <w:r>
        <w:rPr>
          <w:rFonts w:hint="eastAsia" w:ascii="仿宋_GB2312" w:hAnsi="仿宋_GB2312" w:eastAsia="仿宋_GB2312" w:cs="仿宋_GB2312"/>
          <w:b/>
          <w:bCs/>
          <w:kern w:val="2"/>
          <w:sz w:val="32"/>
          <w:szCs w:val="32"/>
          <w:highlight w:val="none"/>
          <w:lang w:val="en-US" w:eastAsia="zh-CN" w:bidi="ar-SA"/>
        </w:rPr>
        <w:t>4.保持产业链供应链安全稳定助力构建山东新发展格局研究</w:t>
      </w:r>
    </w:p>
    <w:p>
      <w:pPr>
        <w:pStyle w:val="2"/>
        <w:keepNext w:val="0"/>
        <w:keepLines w:val="0"/>
        <w:pageBreakBefore w:val="0"/>
        <w:widowControl w:val="0"/>
        <w:kinsoku/>
        <w:wordWrap/>
        <w:overflowPunct/>
        <w:topLinePunct w:val="0"/>
        <w:autoSpaceDE/>
        <w:autoSpaceDN/>
        <w:bidi w:val="0"/>
        <w:adjustRightInd/>
        <w:spacing w:line="600" w:lineRule="exact"/>
        <w:ind w:firstLine="643" w:firstLineChars="200"/>
        <w:textAlignment w:val="auto"/>
        <w:rPr>
          <w:rFonts w:hint="eastAsia" w:ascii="仿宋_GB2312" w:hAnsi="仿宋_GB2312" w:eastAsia="仿宋_GB2312" w:cs="仿宋_GB2312"/>
          <w:b/>
          <w:bCs/>
          <w:kern w:val="2"/>
          <w:sz w:val="32"/>
          <w:szCs w:val="32"/>
          <w:highlight w:val="none"/>
          <w:lang w:val="en-US" w:eastAsia="zh-CN" w:bidi="ar-SA"/>
        </w:rPr>
      </w:pPr>
      <w:r>
        <w:rPr>
          <w:rFonts w:hint="eastAsia" w:ascii="仿宋_GB2312" w:hAnsi="仿宋_GB2312" w:eastAsia="仿宋_GB2312" w:cs="仿宋_GB2312"/>
          <w:b/>
          <w:bCs/>
          <w:kern w:val="2"/>
          <w:sz w:val="32"/>
          <w:szCs w:val="32"/>
          <w:highlight w:val="none"/>
          <w:lang w:val="en-US" w:eastAsia="zh-CN" w:bidi="ar-SA"/>
        </w:rPr>
        <w:t>5.山东有效释放创新动能机制研究</w:t>
      </w:r>
    </w:p>
    <w:p>
      <w:pPr>
        <w:pStyle w:val="2"/>
        <w:keepNext w:val="0"/>
        <w:keepLines w:val="0"/>
        <w:pageBreakBefore w:val="0"/>
        <w:widowControl w:val="0"/>
        <w:kinsoku/>
        <w:wordWrap/>
        <w:overflowPunct/>
        <w:topLinePunct w:val="0"/>
        <w:autoSpaceDE/>
        <w:autoSpaceDN/>
        <w:bidi w:val="0"/>
        <w:adjustRightInd/>
        <w:spacing w:line="600" w:lineRule="exact"/>
        <w:ind w:firstLine="643" w:firstLineChars="200"/>
        <w:textAlignment w:val="auto"/>
        <w:rPr>
          <w:rFonts w:hint="default" w:ascii="仿宋_GB2312" w:hAnsi="仿宋_GB2312" w:eastAsia="仿宋_GB2312" w:cs="仿宋_GB2312"/>
          <w:b/>
          <w:bCs/>
          <w:kern w:val="2"/>
          <w:sz w:val="32"/>
          <w:szCs w:val="32"/>
          <w:highlight w:val="none"/>
          <w:lang w:val="en-US" w:eastAsia="zh-CN" w:bidi="ar-SA"/>
        </w:rPr>
      </w:pPr>
      <w:r>
        <w:rPr>
          <w:rFonts w:hint="eastAsia" w:ascii="仿宋_GB2312" w:hAnsi="仿宋_GB2312" w:eastAsia="仿宋_GB2312" w:cs="仿宋_GB2312"/>
          <w:b/>
          <w:bCs/>
          <w:kern w:val="2"/>
          <w:sz w:val="32"/>
          <w:szCs w:val="32"/>
          <w:highlight w:val="none"/>
          <w:lang w:val="en-US" w:eastAsia="zh-CN" w:bidi="ar-SA"/>
        </w:rPr>
        <w:t>6.山东省高校科技成果产业化实施路径研究</w:t>
      </w:r>
    </w:p>
    <w:p>
      <w:pPr>
        <w:pStyle w:val="2"/>
        <w:keepNext w:val="0"/>
        <w:keepLines w:val="0"/>
        <w:pageBreakBefore w:val="0"/>
        <w:widowControl w:val="0"/>
        <w:kinsoku/>
        <w:wordWrap/>
        <w:overflowPunct/>
        <w:topLinePunct w:val="0"/>
        <w:autoSpaceDE/>
        <w:autoSpaceDN/>
        <w:bidi w:val="0"/>
        <w:adjustRightInd/>
        <w:spacing w:line="600" w:lineRule="exact"/>
        <w:ind w:firstLine="643" w:firstLineChars="200"/>
        <w:textAlignment w:val="auto"/>
        <w:rPr>
          <w:rFonts w:hint="eastAsia" w:ascii="仿宋_GB2312" w:hAnsi="仿宋_GB2312" w:eastAsia="仿宋_GB2312" w:cs="仿宋_GB2312"/>
          <w:b/>
          <w:bCs/>
          <w:kern w:val="2"/>
          <w:sz w:val="32"/>
          <w:szCs w:val="32"/>
          <w:highlight w:val="none"/>
          <w:lang w:val="en-US" w:eastAsia="zh-CN" w:bidi="ar-SA"/>
        </w:rPr>
      </w:pPr>
      <w:r>
        <w:rPr>
          <w:rFonts w:hint="eastAsia" w:ascii="仿宋_GB2312" w:hAnsi="仿宋_GB2312" w:eastAsia="仿宋_GB2312" w:cs="仿宋_GB2312"/>
          <w:b/>
          <w:bCs/>
          <w:kern w:val="2"/>
          <w:sz w:val="32"/>
          <w:szCs w:val="32"/>
          <w:highlight w:val="none"/>
          <w:lang w:val="en-US" w:eastAsia="zh-CN" w:bidi="ar-SA"/>
        </w:rPr>
        <w:t>7.优化科技金融产品和服务对策研究</w:t>
      </w:r>
    </w:p>
    <w:p>
      <w:pPr>
        <w:pStyle w:val="2"/>
        <w:keepNext w:val="0"/>
        <w:keepLines w:val="0"/>
        <w:pageBreakBefore w:val="0"/>
        <w:widowControl w:val="0"/>
        <w:kinsoku/>
        <w:wordWrap/>
        <w:overflowPunct/>
        <w:topLinePunct w:val="0"/>
        <w:autoSpaceDE/>
        <w:autoSpaceDN/>
        <w:bidi w:val="0"/>
        <w:adjustRightInd/>
        <w:spacing w:line="600" w:lineRule="exact"/>
        <w:ind w:firstLine="643" w:firstLineChars="200"/>
        <w:textAlignment w:val="auto"/>
        <w:rPr>
          <w:rFonts w:hint="eastAsia" w:ascii="仿宋_GB2312" w:hAnsi="仿宋_GB2312" w:eastAsia="仿宋_GB2312" w:cs="仿宋_GB2312"/>
          <w:b/>
          <w:bCs/>
          <w:kern w:val="2"/>
          <w:sz w:val="32"/>
          <w:szCs w:val="32"/>
          <w:highlight w:val="none"/>
          <w:lang w:val="en-US" w:eastAsia="zh-CN" w:bidi="ar-SA"/>
        </w:rPr>
      </w:pPr>
      <w:r>
        <w:rPr>
          <w:rFonts w:hint="eastAsia" w:ascii="仿宋_GB2312" w:hAnsi="仿宋_GB2312" w:eastAsia="仿宋_GB2312" w:cs="仿宋_GB2312"/>
          <w:b/>
          <w:bCs/>
          <w:kern w:val="2"/>
          <w:sz w:val="32"/>
          <w:szCs w:val="32"/>
          <w:highlight w:val="none"/>
          <w:lang w:val="en-US" w:eastAsia="zh-CN" w:bidi="ar-SA"/>
        </w:rPr>
        <w:t>8.创新型中小微企业成长案例研究</w:t>
      </w:r>
    </w:p>
    <w:p>
      <w:pPr>
        <w:pStyle w:val="2"/>
        <w:keepNext w:val="0"/>
        <w:keepLines w:val="0"/>
        <w:pageBreakBefore w:val="0"/>
        <w:widowControl w:val="0"/>
        <w:kinsoku/>
        <w:wordWrap/>
        <w:overflowPunct/>
        <w:topLinePunct w:val="0"/>
        <w:autoSpaceDE/>
        <w:autoSpaceDN/>
        <w:bidi w:val="0"/>
        <w:adjustRightInd/>
        <w:spacing w:line="600" w:lineRule="exact"/>
        <w:ind w:firstLine="643" w:firstLineChars="200"/>
        <w:textAlignment w:val="auto"/>
        <w:rPr>
          <w:rFonts w:hint="eastAsia" w:ascii="仿宋_GB2312" w:hAnsi="仿宋_GB2312" w:eastAsia="仿宋_GB2312" w:cs="仿宋_GB2312"/>
          <w:b/>
          <w:bCs/>
          <w:kern w:val="2"/>
          <w:sz w:val="32"/>
          <w:szCs w:val="32"/>
          <w:highlight w:val="none"/>
          <w:lang w:val="en-US" w:eastAsia="zh-CN" w:bidi="ar-SA"/>
        </w:rPr>
      </w:pPr>
      <w:r>
        <w:rPr>
          <w:rFonts w:hint="eastAsia" w:ascii="仿宋_GB2312" w:hAnsi="仿宋_GB2312" w:eastAsia="仿宋_GB2312" w:cs="仿宋_GB2312"/>
          <w:b/>
          <w:bCs/>
          <w:kern w:val="2"/>
          <w:sz w:val="32"/>
          <w:szCs w:val="32"/>
          <w:highlight w:val="none"/>
          <w:lang w:val="en-US" w:eastAsia="zh-CN" w:bidi="ar-SA"/>
        </w:rPr>
        <w:t>9.山东省重点领域创新力评估研究　　</w:t>
      </w:r>
    </w:p>
    <w:p>
      <w:pPr>
        <w:pStyle w:val="2"/>
        <w:keepNext w:val="0"/>
        <w:keepLines w:val="0"/>
        <w:pageBreakBefore w:val="0"/>
        <w:widowControl w:val="0"/>
        <w:kinsoku/>
        <w:wordWrap/>
        <w:overflowPunct/>
        <w:topLinePunct w:val="0"/>
        <w:autoSpaceDE/>
        <w:autoSpaceDN/>
        <w:bidi w:val="0"/>
        <w:adjustRightInd/>
        <w:spacing w:line="600" w:lineRule="exact"/>
        <w:ind w:firstLine="643" w:firstLineChars="200"/>
        <w:textAlignment w:val="auto"/>
        <w:rPr>
          <w:rFonts w:hint="eastAsia" w:ascii="仿宋_GB2312" w:hAnsi="仿宋_GB2312" w:eastAsia="仿宋_GB2312" w:cs="仿宋_GB2312"/>
          <w:b/>
          <w:bCs/>
          <w:kern w:val="2"/>
          <w:sz w:val="32"/>
          <w:szCs w:val="32"/>
          <w:highlight w:val="none"/>
          <w:lang w:val="en-US" w:eastAsia="zh-CN" w:bidi="ar-SA"/>
        </w:rPr>
      </w:pPr>
      <w:r>
        <w:rPr>
          <w:rFonts w:hint="eastAsia" w:ascii="仿宋_GB2312" w:hAnsi="仿宋_GB2312" w:eastAsia="仿宋_GB2312" w:cs="仿宋_GB2312"/>
          <w:b/>
          <w:bCs/>
          <w:kern w:val="2"/>
          <w:sz w:val="32"/>
          <w:szCs w:val="32"/>
          <w:highlight w:val="none"/>
          <w:lang w:val="en-US" w:eastAsia="zh-CN" w:bidi="ar-SA"/>
        </w:rPr>
        <w:t>10.山东省电子信息产业发展变化轨迹与趋势研究</w:t>
      </w:r>
    </w:p>
    <w:p>
      <w:pPr>
        <w:pStyle w:val="2"/>
        <w:keepNext w:val="0"/>
        <w:keepLines w:val="0"/>
        <w:pageBreakBefore w:val="0"/>
        <w:widowControl w:val="0"/>
        <w:kinsoku/>
        <w:wordWrap/>
        <w:overflowPunct/>
        <w:topLinePunct w:val="0"/>
        <w:autoSpaceDE/>
        <w:autoSpaceDN/>
        <w:bidi w:val="0"/>
        <w:adjustRightInd/>
        <w:spacing w:line="600" w:lineRule="exact"/>
        <w:ind w:firstLine="643" w:firstLineChars="200"/>
        <w:textAlignment w:val="auto"/>
        <w:rPr>
          <w:rFonts w:hint="eastAsia" w:ascii="仿宋_GB2312" w:hAnsi="仿宋_GB2312" w:eastAsia="仿宋_GB2312" w:cs="仿宋_GB2312"/>
          <w:b/>
          <w:bCs/>
          <w:kern w:val="2"/>
          <w:sz w:val="32"/>
          <w:szCs w:val="32"/>
          <w:highlight w:val="none"/>
          <w:lang w:val="en-US" w:eastAsia="zh-CN" w:bidi="ar-SA"/>
        </w:rPr>
      </w:pPr>
      <w:r>
        <w:rPr>
          <w:rFonts w:hint="eastAsia" w:ascii="仿宋_GB2312" w:hAnsi="仿宋_GB2312" w:eastAsia="仿宋_GB2312" w:cs="仿宋_GB2312"/>
          <w:b/>
          <w:bCs/>
          <w:kern w:val="2"/>
          <w:sz w:val="32"/>
          <w:szCs w:val="32"/>
          <w:highlight w:val="none"/>
          <w:lang w:val="en-US" w:eastAsia="zh-CN" w:bidi="ar-SA"/>
        </w:rPr>
        <w:t>11.新发展格局下山东先进制造业国际竞争力的提升机制和路径研究</w:t>
      </w:r>
    </w:p>
    <w:p>
      <w:pPr>
        <w:pStyle w:val="2"/>
        <w:keepNext w:val="0"/>
        <w:keepLines w:val="0"/>
        <w:pageBreakBefore w:val="0"/>
        <w:widowControl w:val="0"/>
        <w:kinsoku/>
        <w:wordWrap/>
        <w:overflowPunct/>
        <w:topLinePunct w:val="0"/>
        <w:autoSpaceDE/>
        <w:autoSpaceDN/>
        <w:bidi w:val="0"/>
        <w:adjustRightInd/>
        <w:spacing w:line="600" w:lineRule="exact"/>
        <w:ind w:firstLine="643" w:firstLineChars="200"/>
        <w:textAlignment w:val="auto"/>
        <w:rPr>
          <w:rFonts w:hint="eastAsia" w:ascii="仿宋_GB2312" w:hAnsi="仿宋_GB2312" w:eastAsia="仿宋_GB2312" w:cs="仿宋_GB2312"/>
          <w:b/>
          <w:bCs/>
          <w:kern w:val="2"/>
          <w:sz w:val="32"/>
          <w:szCs w:val="32"/>
          <w:highlight w:val="none"/>
          <w:lang w:val="en-US" w:eastAsia="zh-CN" w:bidi="ar-SA"/>
        </w:rPr>
      </w:pPr>
      <w:r>
        <w:rPr>
          <w:rFonts w:hint="eastAsia" w:ascii="仿宋_GB2312" w:hAnsi="仿宋_GB2312" w:eastAsia="仿宋_GB2312" w:cs="仿宋_GB2312"/>
          <w:b/>
          <w:bCs/>
          <w:kern w:val="2"/>
          <w:sz w:val="32"/>
          <w:szCs w:val="32"/>
          <w:highlight w:val="none"/>
          <w:lang w:val="en-US" w:eastAsia="zh-CN" w:bidi="ar-SA"/>
        </w:rPr>
        <w:t>12.山东省农业农村现代化指标体系构建研究</w:t>
      </w:r>
    </w:p>
    <w:p>
      <w:pPr>
        <w:pStyle w:val="2"/>
        <w:keepNext w:val="0"/>
        <w:keepLines w:val="0"/>
        <w:pageBreakBefore w:val="0"/>
        <w:widowControl w:val="0"/>
        <w:kinsoku/>
        <w:wordWrap/>
        <w:overflowPunct/>
        <w:topLinePunct w:val="0"/>
        <w:autoSpaceDE/>
        <w:autoSpaceDN/>
        <w:bidi w:val="0"/>
        <w:adjustRightInd/>
        <w:spacing w:line="600" w:lineRule="exact"/>
        <w:ind w:firstLine="643" w:firstLineChars="200"/>
        <w:textAlignment w:val="auto"/>
        <w:rPr>
          <w:rFonts w:hint="eastAsia" w:ascii="仿宋_GB2312" w:hAnsi="仿宋_GB2312" w:eastAsia="仿宋_GB2312" w:cs="仿宋_GB2312"/>
          <w:b/>
          <w:bCs/>
          <w:kern w:val="2"/>
          <w:sz w:val="32"/>
          <w:szCs w:val="32"/>
          <w:highlight w:val="none"/>
          <w:lang w:val="en-US" w:eastAsia="zh-CN" w:bidi="ar-SA"/>
        </w:rPr>
      </w:pPr>
      <w:r>
        <w:rPr>
          <w:rFonts w:hint="eastAsia" w:ascii="仿宋_GB2312" w:hAnsi="仿宋_GB2312" w:eastAsia="仿宋_GB2312" w:cs="仿宋_GB2312"/>
          <w:b/>
          <w:bCs/>
          <w:kern w:val="2"/>
          <w:sz w:val="32"/>
          <w:szCs w:val="32"/>
          <w:highlight w:val="none"/>
          <w:lang w:val="en-US" w:eastAsia="zh-CN" w:bidi="ar-SA"/>
        </w:rPr>
        <w:t>13.山东省提升应对重大公共卫生事件风险管控能力的策略研究</w:t>
      </w:r>
    </w:p>
    <w:p>
      <w:pPr>
        <w:pStyle w:val="2"/>
        <w:keepNext w:val="0"/>
        <w:keepLines w:val="0"/>
        <w:pageBreakBefore w:val="0"/>
        <w:widowControl w:val="0"/>
        <w:kinsoku/>
        <w:wordWrap/>
        <w:overflowPunct/>
        <w:topLinePunct w:val="0"/>
        <w:autoSpaceDE/>
        <w:autoSpaceDN/>
        <w:bidi w:val="0"/>
        <w:adjustRightInd/>
        <w:spacing w:line="600" w:lineRule="exact"/>
        <w:ind w:firstLine="643" w:firstLineChars="200"/>
        <w:textAlignment w:val="auto"/>
        <w:rPr>
          <w:rFonts w:hint="default" w:ascii="仿宋_GB2312" w:hAnsi="仿宋_GB2312" w:eastAsia="仿宋_GB2312" w:cs="仿宋_GB2312"/>
          <w:b/>
          <w:bCs/>
          <w:kern w:val="2"/>
          <w:sz w:val="32"/>
          <w:szCs w:val="32"/>
          <w:highlight w:val="none"/>
          <w:lang w:val="en-US" w:eastAsia="zh-CN" w:bidi="ar-SA"/>
        </w:rPr>
      </w:pPr>
      <w:r>
        <w:rPr>
          <w:rFonts w:hint="eastAsia" w:ascii="仿宋_GB2312" w:hAnsi="仿宋_GB2312" w:eastAsia="仿宋_GB2312" w:cs="仿宋_GB2312"/>
          <w:b/>
          <w:bCs/>
          <w:kern w:val="2"/>
          <w:sz w:val="32"/>
          <w:szCs w:val="32"/>
          <w:highlight w:val="none"/>
          <w:lang w:val="en-US" w:eastAsia="zh-CN" w:bidi="ar-SA"/>
        </w:rPr>
        <w:t>14.乡村文化资源挖掘与山东一村一品建设研究</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630" w:leftChars="0"/>
        <w:jc w:val="both"/>
        <w:textAlignment w:val="auto"/>
        <w:rPr>
          <w:rFonts w:hint="eastAsia" w:ascii="黑体" w:hAnsi="黑体" w:eastAsia="黑体" w:cs="黑体"/>
          <w:b/>
          <w:bCs/>
          <w:color w:val="auto"/>
          <w:sz w:val="32"/>
          <w:szCs w:val="32"/>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630" w:leftChars="0"/>
        <w:jc w:val="both"/>
        <w:textAlignment w:val="auto"/>
        <w:rPr>
          <w:rFonts w:hint="default" w:ascii="黑体" w:hAnsi="黑体" w:eastAsia="黑体" w:cs="黑体"/>
          <w:b/>
          <w:bCs/>
          <w:color w:val="auto"/>
          <w:sz w:val="32"/>
          <w:szCs w:val="32"/>
          <w:highlight w:val="none"/>
          <w:lang w:val="en-US" w:eastAsia="zh-CN"/>
        </w:rPr>
      </w:pPr>
      <w:r>
        <w:rPr>
          <w:rFonts w:hint="eastAsia" w:ascii="黑体" w:hAnsi="黑体" w:eastAsia="黑体" w:cs="黑体"/>
          <w:b/>
          <w:bCs/>
          <w:color w:val="auto"/>
          <w:sz w:val="32"/>
          <w:szCs w:val="32"/>
          <w:highlight w:val="none"/>
          <w:lang w:val="en-US" w:eastAsia="zh-CN"/>
        </w:rPr>
        <w:t xml:space="preserve">十三、志愿服务理论研究专项  </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eastAsia" w:ascii="楷体_GB2312" w:hAnsi="楷体_GB2312" w:eastAsia="楷体_GB2312" w:cs="楷体_GB2312"/>
          <w:b/>
          <w:bCs/>
          <w:sz w:val="32"/>
          <w:szCs w:val="32"/>
          <w:highlight w:val="none"/>
          <w:lang w:val="en-US" w:eastAsia="zh-CN"/>
        </w:rPr>
      </w:pPr>
      <w:r>
        <w:rPr>
          <w:rFonts w:hint="eastAsia" w:ascii="楷体_GB2312" w:hAnsi="楷体_GB2312" w:eastAsia="楷体_GB2312" w:cs="楷体_GB2312"/>
          <w:b/>
          <w:bCs/>
          <w:sz w:val="32"/>
          <w:szCs w:val="32"/>
          <w:highlight w:val="none"/>
          <w:lang w:val="en-US" w:eastAsia="zh-CN"/>
        </w:rPr>
        <w:t>该专项要紧紧围绕习近平总书记关于志愿服务的重要论述，根据中宣部、中央文明办关于志愿服务工作重要部署，结合我省志愿服务工作实际开展研究。</w:t>
      </w:r>
      <w:r>
        <w:rPr>
          <w:rFonts w:hint="eastAsia" w:ascii="楷体_GB2312" w:hAnsi="楷体_GB2312" w:eastAsia="楷体_GB2312" w:cs="楷体_GB2312"/>
          <w:b/>
          <w:bCs/>
          <w:color w:val="auto"/>
          <w:sz w:val="32"/>
          <w:szCs w:val="32"/>
          <w:highlight w:val="none"/>
          <w:lang w:val="en-US" w:eastAsia="zh-CN"/>
        </w:rPr>
        <w:t>所列条目为课题名称，请选择其一进行申报。全省公办</w:t>
      </w:r>
      <w:r>
        <w:rPr>
          <w:rFonts w:hint="eastAsia" w:ascii="楷体_GB2312" w:hAnsi="楷体_GB2312" w:eastAsia="楷体_GB2312" w:cs="楷体_GB2312"/>
          <w:b/>
          <w:bCs/>
          <w:sz w:val="32"/>
          <w:szCs w:val="32"/>
          <w:highlight w:val="none"/>
          <w:lang w:val="en-US" w:eastAsia="zh-CN"/>
        </w:rPr>
        <w:t>本科高校，省级社科研究机构、党校（行政学院）具有副高以上职称或者博士学位的研究人员均可申报。成果形式为研究报告。申请结项时，重点项目需附送在全国中文核心期刊、中国人文社会科学核心期刊发表的阶段性成果1篇，一般项目需附送立项后在有国家正式刊号的期刊上发表的阶段性成果1篇。重点项目完成时限一般不超过2年，一般项目完成时限一般不超过1年。计划立项15项，其中，重点项目5项，一般项目10项。</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b/>
          <w:bCs/>
          <w:sz w:val="32"/>
          <w:szCs w:val="32"/>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default" w:ascii="楷体_GB2312" w:hAnsi="楷体_GB2312" w:eastAsia="楷体_GB2312" w:cs="楷体_GB2312"/>
          <w:b/>
          <w:bCs/>
          <w:sz w:val="32"/>
          <w:szCs w:val="32"/>
          <w:highlight w:val="none"/>
          <w:lang w:val="en-US" w:eastAsia="zh-CN"/>
        </w:rPr>
      </w:pPr>
      <w:r>
        <w:rPr>
          <w:rFonts w:hint="eastAsia" w:ascii="楷体_GB2312" w:hAnsi="楷体_GB2312" w:eastAsia="楷体_GB2312" w:cs="楷体_GB2312"/>
          <w:b/>
          <w:bCs/>
          <w:sz w:val="32"/>
          <w:szCs w:val="32"/>
          <w:highlight w:val="none"/>
          <w:lang w:val="en-US" w:eastAsia="zh-CN"/>
        </w:rPr>
        <w:t>重点项目选题：</w:t>
      </w:r>
    </w:p>
    <w:p>
      <w:pPr>
        <w:pStyle w:val="2"/>
        <w:keepNext w:val="0"/>
        <w:keepLines w:val="0"/>
        <w:pageBreakBefore w:val="0"/>
        <w:widowControl w:val="0"/>
        <w:kinsoku/>
        <w:wordWrap/>
        <w:overflowPunct/>
        <w:topLinePunct w:val="0"/>
        <w:autoSpaceDE/>
        <w:autoSpaceDN/>
        <w:bidi w:val="0"/>
        <w:adjustRightInd/>
        <w:spacing w:line="600" w:lineRule="exact"/>
        <w:ind w:firstLine="643" w:firstLineChars="200"/>
        <w:textAlignment w:val="auto"/>
        <w:rPr>
          <w:rFonts w:hint="eastAsia" w:ascii="仿宋_GB2312" w:hAnsi="仿宋_GB2312" w:eastAsia="仿宋_GB2312" w:cs="仿宋_GB2312"/>
          <w:b/>
          <w:bCs/>
          <w:kern w:val="2"/>
          <w:sz w:val="32"/>
          <w:szCs w:val="32"/>
          <w:highlight w:val="none"/>
          <w:lang w:val="en-US" w:eastAsia="zh-CN" w:bidi="ar-SA"/>
        </w:rPr>
      </w:pPr>
      <w:r>
        <w:rPr>
          <w:rFonts w:hint="eastAsia" w:ascii="仿宋_GB2312" w:hAnsi="仿宋_GB2312" w:eastAsia="仿宋_GB2312" w:cs="仿宋_GB2312"/>
          <w:b/>
          <w:bCs/>
          <w:kern w:val="2"/>
          <w:sz w:val="32"/>
          <w:szCs w:val="32"/>
          <w:highlight w:val="none"/>
          <w:lang w:val="en-US" w:eastAsia="zh-CN" w:bidi="ar-SA"/>
        </w:rPr>
        <w:t>1.山东省志愿服务制度化法治化研究</w:t>
      </w:r>
    </w:p>
    <w:p>
      <w:pPr>
        <w:pStyle w:val="2"/>
        <w:keepNext w:val="0"/>
        <w:keepLines w:val="0"/>
        <w:pageBreakBefore w:val="0"/>
        <w:widowControl w:val="0"/>
        <w:kinsoku/>
        <w:wordWrap/>
        <w:overflowPunct/>
        <w:topLinePunct w:val="0"/>
        <w:autoSpaceDE/>
        <w:autoSpaceDN/>
        <w:bidi w:val="0"/>
        <w:adjustRightInd/>
        <w:spacing w:line="600" w:lineRule="exact"/>
        <w:ind w:firstLine="643" w:firstLineChars="200"/>
        <w:textAlignment w:val="auto"/>
        <w:rPr>
          <w:rFonts w:hint="eastAsia" w:ascii="仿宋_GB2312" w:hAnsi="仿宋_GB2312" w:eastAsia="仿宋_GB2312" w:cs="仿宋_GB2312"/>
          <w:b/>
          <w:bCs/>
          <w:kern w:val="2"/>
          <w:sz w:val="32"/>
          <w:szCs w:val="32"/>
          <w:highlight w:val="none"/>
          <w:lang w:val="en-US" w:eastAsia="zh-CN" w:bidi="ar-SA"/>
        </w:rPr>
      </w:pPr>
      <w:r>
        <w:rPr>
          <w:rFonts w:hint="eastAsia" w:ascii="仿宋_GB2312" w:hAnsi="仿宋_GB2312" w:eastAsia="仿宋_GB2312" w:cs="仿宋_GB2312"/>
          <w:b/>
          <w:bCs/>
          <w:kern w:val="2"/>
          <w:sz w:val="32"/>
          <w:szCs w:val="32"/>
          <w:highlight w:val="none"/>
          <w:lang w:val="en-US" w:eastAsia="zh-CN" w:bidi="ar-SA"/>
        </w:rPr>
        <w:t>2.山东省关爱困境儿童志愿服务的探索与实践</w:t>
      </w:r>
    </w:p>
    <w:p>
      <w:pPr>
        <w:pStyle w:val="2"/>
        <w:keepNext w:val="0"/>
        <w:keepLines w:val="0"/>
        <w:pageBreakBefore w:val="0"/>
        <w:widowControl w:val="0"/>
        <w:kinsoku/>
        <w:wordWrap/>
        <w:overflowPunct/>
        <w:topLinePunct w:val="0"/>
        <w:autoSpaceDE/>
        <w:autoSpaceDN/>
        <w:bidi w:val="0"/>
        <w:adjustRightInd/>
        <w:spacing w:line="600" w:lineRule="exact"/>
        <w:ind w:firstLine="643" w:firstLineChars="200"/>
        <w:textAlignment w:val="auto"/>
        <w:rPr>
          <w:rFonts w:hint="eastAsia" w:ascii="仿宋_GB2312" w:hAnsi="仿宋_GB2312" w:eastAsia="仿宋_GB2312" w:cs="仿宋_GB2312"/>
          <w:b/>
          <w:bCs/>
          <w:kern w:val="2"/>
          <w:sz w:val="32"/>
          <w:szCs w:val="32"/>
          <w:highlight w:val="none"/>
          <w:lang w:val="en-US" w:eastAsia="zh-CN" w:bidi="ar-SA"/>
        </w:rPr>
      </w:pPr>
      <w:r>
        <w:rPr>
          <w:rFonts w:hint="eastAsia" w:ascii="仿宋_GB2312" w:hAnsi="仿宋_GB2312" w:eastAsia="仿宋_GB2312" w:cs="仿宋_GB2312"/>
          <w:b/>
          <w:bCs/>
          <w:kern w:val="2"/>
          <w:sz w:val="32"/>
          <w:szCs w:val="32"/>
          <w:highlight w:val="none"/>
          <w:lang w:val="en-US" w:eastAsia="zh-CN" w:bidi="ar-SA"/>
        </w:rPr>
        <w:t>3.山东省新时代文明实践志愿服务发展路径创新研究</w:t>
      </w:r>
    </w:p>
    <w:p>
      <w:pPr>
        <w:pStyle w:val="2"/>
        <w:keepNext w:val="0"/>
        <w:keepLines w:val="0"/>
        <w:pageBreakBefore w:val="0"/>
        <w:widowControl w:val="0"/>
        <w:kinsoku/>
        <w:wordWrap/>
        <w:overflowPunct/>
        <w:topLinePunct w:val="0"/>
        <w:autoSpaceDE/>
        <w:autoSpaceDN/>
        <w:bidi w:val="0"/>
        <w:adjustRightInd/>
        <w:spacing w:line="600" w:lineRule="exact"/>
        <w:ind w:firstLine="643" w:firstLineChars="200"/>
        <w:textAlignment w:val="auto"/>
        <w:rPr>
          <w:rFonts w:hint="eastAsia" w:ascii="仿宋_GB2312" w:hAnsi="仿宋_GB2312" w:eastAsia="仿宋_GB2312" w:cs="仿宋_GB2312"/>
          <w:b/>
          <w:bCs/>
          <w:kern w:val="2"/>
          <w:sz w:val="32"/>
          <w:szCs w:val="32"/>
          <w:highlight w:val="none"/>
          <w:lang w:val="en-US" w:eastAsia="zh-CN" w:bidi="ar-SA"/>
        </w:rPr>
      </w:pPr>
      <w:r>
        <w:rPr>
          <w:rFonts w:hint="eastAsia" w:ascii="仿宋_GB2312" w:hAnsi="仿宋_GB2312" w:eastAsia="仿宋_GB2312" w:cs="仿宋_GB2312"/>
          <w:b/>
          <w:bCs/>
          <w:kern w:val="2"/>
          <w:sz w:val="32"/>
          <w:szCs w:val="32"/>
          <w:highlight w:val="none"/>
          <w:lang w:val="en-US" w:eastAsia="zh-CN" w:bidi="ar-SA"/>
        </w:rPr>
        <w:t>4.志愿服务参与基层社会治理制度化常态化研究</w:t>
      </w:r>
    </w:p>
    <w:p>
      <w:pPr>
        <w:pStyle w:val="2"/>
        <w:keepNext w:val="0"/>
        <w:keepLines w:val="0"/>
        <w:pageBreakBefore w:val="0"/>
        <w:widowControl w:val="0"/>
        <w:kinsoku/>
        <w:wordWrap/>
        <w:overflowPunct/>
        <w:topLinePunct w:val="0"/>
        <w:autoSpaceDE/>
        <w:autoSpaceDN/>
        <w:bidi w:val="0"/>
        <w:adjustRightInd/>
        <w:spacing w:line="600" w:lineRule="exact"/>
        <w:ind w:firstLine="643" w:firstLineChars="200"/>
        <w:textAlignment w:val="auto"/>
        <w:rPr>
          <w:rFonts w:hint="eastAsia" w:ascii="仿宋_GB2312" w:hAnsi="仿宋_GB2312" w:eastAsia="仿宋_GB2312" w:cs="仿宋_GB2312"/>
          <w:b/>
          <w:bCs/>
          <w:kern w:val="2"/>
          <w:sz w:val="32"/>
          <w:szCs w:val="32"/>
          <w:highlight w:val="none"/>
          <w:lang w:val="en-US" w:eastAsia="zh-CN" w:bidi="ar-SA"/>
        </w:rPr>
      </w:pPr>
      <w:r>
        <w:rPr>
          <w:rFonts w:hint="eastAsia" w:ascii="仿宋_GB2312" w:hAnsi="仿宋_GB2312" w:eastAsia="仿宋_GB2312" w:cs="仿宋_GB2312"/>
          <w:b/>
          <w:bCs/>
          <w:kern w:val="2"/>
          <w:sz w:val="32"/>
          <w:szCs w:val="32"/>
          <w:highlight w:val="none"/>
          <w:lang w:val="en-US" w:eastAsia="zh-CN" w:bidi="ar-SA"/>
        </w:rPr>
        <w:t>5.志愿服务纳入诚信体系建设研究</w:t>
      </w:r>
    </w:p>
    <w:p>
      <w:pPr>
        <w:pStyle w:val="2"/>
        <w:keepNext w:val="0"/>
        <w:keepLines w:val="0"/>
        <w:pageBreakBefore w:val="0"/>
        <w:widowControl w:val="0"/>
        <w:kinsoku/>
        <w:wordWrap/>
        <w:overflowPunct/>
        <w:topLinePunct w:val="0"/>
        <w:autoSpaceDE/>
        <w:autoSpaceDN/>
        <w:bidi w:val="0"/>
        <w:adjustRightInd/>
        <w:spacing w:line="600" w:lineRule="exact"/>
        <w:ind w:firstLine="643" w:firstLineChars="200"/>
        <w:textAlignment w:val="auto"/>
        <w:rPr>
          <w:rFonts w:hint="eastAsia" w:ascii="仿宋_GB2312" w:hAnsi="仿宋_GB2312" w:eastAsia="仿宋_GB2312" w:cs="仿宋_GB2312"/>
          <w:b/>
          <w:bCs/>
          <w:kern w:val="2"/>
          <w:sz w:val="32"/>
          <w:szCs w:val="32"/>
          <w:highlight w:val="none"/>
          <w:lang w:val="en-US" w:eastAsia="zh-CN" w:bidi="ar-SA"/>
        </w:rPr>
      </w:pPr>
    </w:p>
    <w:p>
      <w:pPr>
        <w:pStyle w:val="2"/>
        <w:keepNext w:val="0"/>
        <w:keepLines w:val="0"/>
        <w:pageBreakBefore w:val="0"/>
        <w:widowControl w:val="0"/>
        <w:kinsoku/>
        <w:wordWrap/>
        <w:overflowPunct/>
        <w:topLinePunct w:val="0"/>
        <w:autoSpaceDE/>
        <w:autoSpaceDN/>
        <w:bidi w:val="0"/>
        <w:adjustRightInd/>
        <w:spacing w:line="600" w:lineRule="exact"/>
        <w:ind w:firstLine="643" w:firstLineChars="200"/>
        <w:textAlignment w:val="auto"/>
        <w:rPr>
          <w:rFonts w:hint="default" w:ascii="楷体_GB2312" w:hAnsi="楷体_GB2312" w:eastAsia="楷体_GB2312" w:cs="楷体_GB2312"/>
          <w:b/>
          <w:bCs/>
          <w:kern w:val="2"/>
          <w:sz w:val="32"/>
          <w:szCs w:val="32"/>
          <w:highlight w:val="none"/>
          <w:lang w:val="en-US" w:eastAsia="zh-CN" w:bidi="ar-SA"/>
        </w:rPr>
      </w:pPr>
      <w:r>
        <w:rPr>
          <w:rFonts w:hint="eastAsia" w:ascii="楷体_GB2312" w:hAnsi="楷体_GB2312" w:eastAsia="楷体_GB2312" w:cs="楷体_GB2312"/>
          <w:b/>
          <w:bCs/>
          <w:kern w:val="2"/>
          <w:sz w:val="32"/>
          <w:szCs w:val="32"/>
          <w:highlight w:val="none"/>
          <w:lang w:val="en-US" w:eastAsia="zh-CN" w:bidi="ar-SA"/>
        </w:rPr>
        <w:t>一般项目选题：</w:t>
      </w:r>
    </w:p>
    <w:p>
      <w:pPr>
        <w:pStyle w:val="2"/>
        <w:keepNext w:val="0"/>
        <w:keepLines w:val="0"/>
        <w:pageBreakBefore w:val="0"/>
        <w:widowControl w:val="0"/>
        <w:kinsoku/>
        <w:wordWrap/>
        <w:overflowPunct/>
        <w:topLinePunct w:val="0"/>
        <w:autoSpaceDE/>
        <w:autoSpaceDN/>
        <w:bidi w:val="0"/>
        <w:adjustRightInd/>
        <w:spacing w:line="600" w:lineRule="exact"/>
        <w:ind w:firstLine="643" w:firstLineChars="200"/>
        <w:textAlignment w:val="auto"/>
        <w:rPr>
          <w:rFonts w:hint="eastAsia" w:ascii="仿宋_GB2312" w:hAnsi="仿宋_GB2312" w:eastAsia="仿宋_GB2312" w:cs="仿宋_GB2312"/>
          <w:b/>
          <w:bCs/>
          <w:kern w:val="2"/>
          <w:sz w:val="32"/>
          <w:szCs w:val="32"/>
          <w:highlight w:val="none"/>
          <w:lang w:val="en-US" w:eastAsia="zh-CN" w:bidi="ar-SA"/>
        </w:rPr>
      </w:pPr>
      <w:r>
        <w:rPr>
          <w:rFonts w:hint="eastAsia" w:ascii="仿宋_GB2312" w:hAnsi="仿宋_GB2312" w:eastAsia="仿宋_GB2312" w:cs="仿宋_GB2312"/>
          <w:b/>
          <w:bCs/>
          <w:kern w:val="2"/>
          <w:sz w:val="32"/>
          <w:szCs w:val="32"/>
          <w:highlight w:val="none"/>
          <w:lang w:val="en-US" w:eastAsia="zh-CN" w:bidi="ar-SA"/>
        </w:rPr>
        <w:t>1.志愿者人口结构变化的影响及对策研究（性别、年龄、职业、收入水平、教育程度等）</w:t>
      </w:r>
    </w:p>
    <w:p>
      <w:pPr>
        <w:pStyle w:val="2"/>
        <w:keepNext w:val="0"/>
        <w:keepLines w:val="0"/>
        <w:pageBreakBefore w:val="0"/>
        <w:widowControl w:val="0"/>
        <w:kinsoku/>
        <w:wordWrap/>
        <w:overflowPunct/>
        <w:topLinePunct w:val="0"/>
        <w:autoSpaceDE/>
        <w:autoSpaceDN/>
        <w:bidi w:val="0"/>
        <w:adjustRightInd/>
        <w:spacing w:line="600" w:lineRule="exact"/>
        <w:ind w:firstLine="643" w:firstLineChars="200"/>
        <w:textAlignment w:val="auto"/>
        <w:rPr>
          <w:rFonts w:hint="eastAsia" w:ascii="仿宋_GB2312" w:hAnsi="仿宋_GB2312" w:eastAsia="仿宋_GB2312" w:cs="仿宋_GB2312"/>
          <w:b/>
          <w:bCs/>
          <w:kern w:val="2"/>
          <w:sz w:val="32"/>
          <w:szCs w:val="32"/>
          <w:highlight w:val="none"/>
          <w:lang w:val="en-US" w:eastAsia="zh-CN" w:bidi="ar-SA"/>
        </w:rPr>
      </w:pPr>
      <w:r>
        <w:rPr>
          <w:rFonts w:hint="eastAsia" w:ascii="仿宋_GB2312" w:hAnsi="仿宋_GB2312" w:eastAsia="仿宋_GB2312" w:cs="仿宋_GB2312"/>
          <w:b/>
          <w:bCs/>
          <w:kern w:val="2"/>
          <w:sz w:val="32"/>
          <w:szCs w:val="32"/>
          <w:highlight w:val="none"/>
          <w:lang w:val="en-US" w:eastAsia="zh-CN" w:bidi="ar-SA"/>
        </w:rPr>
        <w:t>2.新社会阶层志愿者队伍建设研究</w:t>
      </w:r>
    </w:p>
    <w:p>
      <w:pPr>
        <w:pStyle w:val="2"/>
        <w:keepNext w:val="0"/>
        <w:keepLines w:val="0"/>
        <w:pageBreakBefore w:val="0"/>
        <w:widowControl w:val="0"/>
        <w:kinsoku/>
        <w:wordWrap/>
        <w:overflowPunct/>
        <w:topLinePunct w:val="0"/>
        <w:autoSpaceDE/>
        <w:autoSpaceDN/>
        <w:bidi w:val="0"/>
        <w:adjustRightInd/>
        <w:spacing w:line="600" w:lineRule="exact"/>
        <w:ind w:firstLine="643" w:firstLineChars="200"/>
        <w:textAlignment w:val="auto"/>
        <w:rPr>
          <w:rFonts w:hint="eastAsia" w:ascii="仿宋_GB2312" w:hAnsi="仿宋_GB2312" w:eastAsia="仿宋_GB2312" w:cs="仿宋_GB2312"/>
          <w:b/>
          <w:bCs/>
          <w:kern w:val="2"/>
          <w:sz w:val="32"/>
          <w:szCs w:val="32"/>
          <w:highlight w:val="none"/>
          <w:lang w:val="en-US" w:eastAsia="zh-CN" w:bidi="ar-SA"/>
        </w:rPr>
      </w:pPr>
      <w:r>
        <w:rPr>
          <w:rFonts w:hint="eastAsia" w:ascii="仿宋_GB2312" w:hAnsi="仿宋_GB2312" w:eastAsia="仿宋_GB2312" w:cs="仿宋_GB2312"/>
          <w:b/>
          <w:bCs/>
          <w:kern w:val="2"/>
          <w:sz w:val="32"/>
          <w:szCs w:val="32"/>
          <w:highlight w:val="none"/>
          <w:lang w:val="en-US" w:eastAsia="zh-CN" w:bidi="ar-SA"/>
        </w:rPr>
        <w:t>3.志愿服务组织孵化培育研究</w:t>
      </w:r>
    </w:p>
    <w:p>
      <w:pPr>
        <w:pStyle w:val="2"/>
        <w:keepNext w:val="0"/>
        <w:keepLines w:val="0"/>
        <w:pageBreakBefore w:val="0"/>
        <w:widowControl w:val="0"/>
        <w:kinsoku/>
        <w:wordWrap/>
        <w:overflowPunct/>
        <w:topLinePunct w:val="0"/>
        <w:autoSpaceDE/>
        <w:autoSpaceDN/>
        <w:bidi w:val="0"/>
        <w:adjustRightInd/>
        <w:spacing w:line="600" w:lineRule="exact"/>
        <w:ind w:firstLine="643" w:firstLineChars="200"/>
        <w:textAlignment w:val="auto"/>
        <w:rPr>
          <w:rFonts w:hint="default" w:ascii="仿宋_GB2312" w:hAnsi="仿宋_GB2312" w:eastAsia="仿宋_GB2312" w:cs="仿宋_GB2312"/>
          <w:b/>
          <w:bCs/>
          <w:kern w:val="2"/>
          <w:sz w:val="32"/>
          <w:szCs w:val="32"/>
          <w:highlight w:val="none"/>
          <w:lang w:val="en-US" w:eastAsia="zh-CN" w:bidi="ar-SA"/>
        </w:rPr>
      </w:pPr>
      <w:r>
        <w:rPr>
          <w:rFonts w:hint="eastAsia" w:ascii="仿宋_GB2312" w:hAnsi="仿宋_GB2312" w:eastAsia="仿宋_GB2312" w:cs="仿宋_GB2312"/>
          <w:b/>
          <w:bCs/>
          <w:kern w:val="2"/>
          <w:sz w:val="32"/>
          <w:szCs w:val="32"/>
          <w:highlight w:val="none"/>
          <w:lang w:val="en-US" w:eastAsia="zh-CN" w:bidi="ar-SA"/>
        </w:rPr>
        <w:t>4.民间志愿服务组织的发展困境及应对研究</w:t>
      </w:r>
    </w:p>
    <w:p>
      <w:pPr>
        <w:pStyle w:val="2"/>
        <w:keepNext w:val="0"/>
        <w:keepLines w:val="0"/>
        <w:pageBreakBefore w:val="0"/>
        <w:widowControl w:val="0"/>
        <w:kinsoku/>
        <w:wordWrap/>
        <w:overflowPunct/>
        <w:topLinePunct w:val="0"/>
        <w:autoSpaceDE/>
        <w:autoSpaceDN/>
        <w:bidi w:val="0"/>
        <w:adjustRightInd/>
        <w:spacing w:line="600" w:lineRule="exact"/>
        <w:ind w:firstLine="643" w:firstLineChars="200"/>
        <w:textAlignment w:val="auto"/>
        <w:rPr>
          <w:rFonts w:hint="eastAsia" w:ascii="仿宋_GB2312" w:hAnsi="仿宋_GB2312" w:eastAsia="仿宋_GB2312" w:cs="仿宋_GB2312"/>
          <w:b/>
          <w:bCs/>
          <w:kern w:val="2"/>
          <w:sz w:val="32"/>
          <w:szCs w:val="32"/>
          <w:highlight w:val="none"/>
          <w:lang w:val="en-US" w:eastAsia="zh-CN" w:bidi="ar-SA"/>
        </w:rPr>
      </w:pPr>
      <w:r>
        <w:rPr>
          <w:rFonts w:hint="eastAsia" w:ascii="仿宋_GB2312" w:hAnsi="仿宋_GB2312" w:eastAsia="仿宋_GB2312" w:cs="仿宋_GB2312"/>
          <w:b/>
          <w:bCs/>
          <w:kern w:val="2"/>
          <w:sz w:val="32"/>
          <w:szCs w:val="32"/>
          <w:highlight w:val="none"/>
          <w:lang w:val="en-US" w:eastAsia="zh-CN" w:bidi="ar-SA"/>
        </w:rPr>
        <w:t>5.企业志愿服务参与新时代文明实践模式与路径研究</w:t>
      </w:r>
    </w:p>
    <w:p>
      <w:pPr>
        <w:pStyle w:val="2"/>
        <w:keepNext w:val="0"/>
        <w:keepLines w:val="0"/>
        <w:pageBreakBefore w:val="0"/>
        <w:widowControl w:val="0"/>
        <w:kinsoku/>
        <w:wordWrap/>
        <w:overflowPunct/>
        <w:topLinePunct w:val="0"/>
        <w:autoSpaceDE/>
        <w:autoSpaceDN/>
        <w:bidi w:val="0"/>
        <w:adjustRightInd/>
        <w:spacing w:line="600" w:lineRule="exact"/>
        <w:ind w:firstLine="643" w:firstLineChars="200"/>
        <w:textAlignment w:val="auto"/>
        <w:rPr>
          <w:rFonts w:hint="eastAsia" w:ascii="仿宋_GB2312" w:hAnsi="仿宋_GB2312" w:eastAsia="仿宋_GB2312" w:cs="仿宋_GB2312"/>
          <w:b/>
          <w:bCs/>
          <w:kern w:val="2"/>
          <w:sz w:val="32"/>
          <w:szCs w:val="32"/>
          <w:highlight w:val="none"/>
          <w:lang w:val="en-US" w:eastAsia="zh-CN" w:bidi="ar-SA"/>
        </w:rPr>
      </w:pPr>
      <w:r>
        <w:rPr>
          <w:rFonts w:hint="eastAsia" w:ascii="仿宋_GB2312" w:hAnsi="仿宋_GB2312" w:eastAsia="仿宋_GB2312" w:cs="仿宋_GB2312"/>
          <w:b/>
          <w:bCs/>
          <w:kern w:val="2"/>
          <w:sz w:val="32"/>
          <w:szCs w:val="32"/>
          <w:highlight w:val="none"/>
          <w:lang w:val="en-US" w:eastAsia="zh-CN" w:bidi="ar-SA"/>
        </w:rPr>
        <w:t>6.志愿服务项目化运作机制与品牌化建设研究</w:t>
      </w:r>
    </w:p>
    <w:p>
      <w:pPr>
        <w:pStyle w:val="2"/>
        <w:keepNext w:val="0"/>
        <w:keepLines w:val="0"/>
        <w:pageBreakBefore w:val="0"/>
        <w:widowControl w:val="0"/>
        <w:kinsoku/>
        <w:wordWrap/>
        <w:overflowPunct/>
        <w:topLinePunct w:val="0"/>
        <w:autoSpaceDE/>
        <w:autoSpaceDN/>
        <w:bidi w:val="0"/>
        <w:adjustRightInd/>
        <w:spacing w:line="600" w:lineRule="exact"/>
        <w:ind w:firstLine="643" w:firstLineChars="200"/>
        <w:textAlignment w:val="auto"/>
        <w:rPr>
          <w:rFonts w:hint="eastAsia" w:ascii="仿宋_GB2312" w:hAnsi="仿宋_GB2312" w:eastAsia="仿宋_GB2312" w:cs="仿宋_GB2312"/>
          <w:b/>
          <w:bCs/>
          <w:kern w:val="2"/>
          <w:sz w:val="32"/>
          <w:szCs w:val="32"/>
          <w:highlight w:val="none"/>
          <w:lang w:val="en-US" w:eastAsia="zh-CN" w:bidi="ar-SA"/>
        </w:rPr>
      </w:pPr>
      <w:r>
        <w:rPr>
          <w:rFonts w:hint="eastAsia" w:ascii="仿宋_GB2312" w:hAnsi="仿宋_GB2312" w:eastAsia="仿宋_GB2312" w:cs="仿宋_GB2312"/>
          <w:b/>
          <w:bCs/>
          <w:kern w:val="2"/>
          <w:sz w:val="32"/>
          <w:szCs w:val="32"/>
          <w:highlight w:val="none"/>
          <w:lang w:val="en-US" w:eastAsia="zh-CN" w:bidi="ar-SA"/>
        </w:rPr>
        <w:t>7.常态化疫情防控背景下应急志愿服务体系建设研究</w:t>
      </w:r>
    </w:p>
    <w:p>
      <w:pPr>
        <w:pStyle w:val="2"/>
        <w:keepNext w:val="0"/>
        <w:keepLines w:val="0"/>
        <w:pageBreakBefore w:val="0"/>
        <w:widowControl w:val="0"/>
        <w:kinsoku/>
        <w:wordWrap/>
        <w:overflowPunct/>
        <w:topLinePunct w:val="0"/>
        <w:autoSpaceDE/>
        <w:autoSpaceDN/>
        <w:bidi w:val="0"/>
        <w:adjustRightInd/>
        <w:spacing w:line="600" w:lineRule="exact"/>
        <w:ind w:firstLine="643" w:firstLineChars="200"/>
        <w:textAlignment w:val="auto"/>
        <w:rPr>
          <w:rFonts w:hint="eastAsia" w:ascii="仿宋_GB2312" w:hAnsi="仿宋_GB2312" w:eastAsia="仿宋_GB2312" w:cs="仿宋_GB2312"/>
          <w:b/>
          <w:bCs/>
          <w:kern w:val="2"/>
          <w:sz w:val="32"/>
          <w:szCs w:val="32"/>
          <w:highlight w:val="none"/>
          <w:lang w:val="en-US" w:eastAsia="zh-CN" w:bidi="ar-SA"/>
        </w:rPr>
      </w:pPr>
      <w:r>
        <w:rPr>
          <w:rFonts w:hint="eastAsia" w:ascii="仿宋_GB2312" w:hAnsi="仿宋_GB2312" w:eastAsia="仿宋_GB2312" w:cs="仿宋_GB2312"/>
          <w:b/>
          <w:bCs/>
          <w:kern w:val="2"/>
          <w:sz w:val="32"/>
          <w:szCs w:val="32"/>
          <w:highlight w:val="none"/>
          <w:lang w:val="en-US" w:eastAsia="zh-CN" w:bidi="ar-SA"/>
        </w:rPr>
        <w:t>8.大数据背景下山东省志愿服务信息化建设研究</w:t>
      </w:r>
    </w:p>
    <w:p>
      <w:pPr>
        <w:pStyle w:val="2"/>
        <w:keepNext w:val="0"/>
        <w:keepLines w:val="0"/>
        <w:pageBreakBefore w:val="0"/>
        <w:widowControl w:val="0"/>
        <w:kinsoku/>
        <w:wordWrap/>
        <w:overflowPunct/>
        <w:topLinePunct w:val="0"/>
        <w:autoSpaceDE/>
        <w:autoSpaceDN/>
        <w:bidi w:val="0"/>
        <w:adjustRightInd/>
        <w:spacing w:line="600" w:lineRule="exact"/>
        <w:ind w:firstLine="643" w:firstLineChars="200"/>
        <w:textAlignment w:val="auto"/>
        <w:rPr>
          <w:rFonts w:hint="eastAsia" w:ascii="仿宋_GB2312" w:hAnsi="仿宋_GB2312" w:eastAsia="仿宋_GB2312" w:cs="仿宋_GB2312"/>
          <w:b/>
          <w:bCs/>
          <w:kern w:val="2"/>
          <w:sz w:val="32"/>
          <w:szCs w:val="32"/>
          <w:highlight w:val="none"/>
          <w:lang w:val="en-US" w:eastAsia="zh-CN" w:bidi="ar-SA"/>
        </w:rPr>
      </w:pPr>
      <w:r>
        <w:rPr>
          <w:rFonts w:hint="eastAsia" w:ascii="仿宋_GB2312" w:hAnsi="仿宋_GB2312" w:eastAsia="仿宋_GB2312" w:cs="仿宋_GB2312"/>
          <w:b/>
          <w:bCs/>
          <w:kern w:val="2"/>
          <w:sz w:val="32"/>
          <w:szCs w:val="32"/>
          <w:highlight w:val="none"/>
          <w:lang w:val="en-US" w:eastAsia="zh-CN" w:bidi="ar-SA"/>
        </w:rPr>
        <w:t>9.新时代文明实践中社会工作与志愿服务协同研究</w:t>
      </w:r>
    </w:p>
    <w:p>
      <w:pPr>
        <w:pStyle w:val="2"/>
        <w:keepNext w:val="0"/>
        <w:keepLines w:val="0"/>
        <w:pageBreakBefore w:val="0"/>
        <w:widowControl w:val="0"/>
        <w:kinsoku/>
        <w:wordWrap/>
        <w:overflowPunct/>
        <w:topLinePunct w:val="0"/>
        <w:autoSpaceDE/>
        <w:autoSpaceDN/>
        <w:bidi w:val="0"/>
        <w:adjustRightInd/>
        <w:spacing w:line="600" w:lineRule="exact"/>
        <w:ind w:firstLine="643" w:firstLineChars="200"/>
        <w:textAlignment w:val="auto"/>
        <w:rPr>
          <w:rFonts w:hint="eastAsia" w:ascii="仿宋_GB2312" w:hAnsi="仿宋_GB2312" w:eastAsia="仿宋_GB2312" w:cs="仿宋_GB2312"/>
          <w:b/>
          <w:bCs/>
          <w:kern w:val="2"/>
          <w:sz w:val="32"/>
          <w:szCs w:val="32"/>
          <w:highlight w:val="none"/>
          <w:lang w:val="en-US" w:eastAsia="zh-CN" w:bidi="ar-SA"/>
        </w:rPr>
      </w:pPr>
      <w:r>
        <w:rPr>
          <w:rFonts w:hint="eastAsia" w:ascii="仿宋_GB2312" w:hAnsi="仿宋_GB2312" w:eastAsia="仿宋_GB2312" w:cs="仿宋_GB2312"/>
          <w:b/>
          <w:bCs/>
          <w:kern w:val="2"/>
          <w:sz w:val="32"/>
          <w:szCs w:val="32"/>
          <w:highlight w:val="none"/>
          <w:lang w:val="en-US" w:eastAsia="zh-CN" w:bidi="ar-SA"/>
        </w:rPr>
        <w:t>10.新时代志愿服务发展趋势与规律研究</w:t>
      </w:r>
    </w:p>
    <w:p>
      <w:pPr>
        <w:pStyle w:val="2"/>
        <w:keepNext w:val="0"/>
        <w:keepLines w:val="0"/>
        <w:pageBreakBefore w:val="0"/>
        <w:widowControl w:val="0"/>
        <w:kinsoku/>
        <w:wordWrap/>
        <w:overflowPunct/>
        <w:topLinePunct w:val="0"/>
        <w:autoSpaceDE/>
        <w:autoSpaceDN/>
        <w:bidi w:val="0"/>
        <w:adjustRightInd/>
        <w:spacing w:line="600" w:lineRule="exact"/>
        <w:ind w:firstLine="643" w:firstLineChars="200"/>
        <w:textAlignment w:val="auto"/>
        <w:rPr>
          <w:rFonts w:hint="eastAsia" w:ascii="仿宋_GB2312" w:hAnsi="仿宋_GB2312" w:eastAsia="仿宋_GB2312" w:cs="仿宋_GB2312"/>
          <w:b/>
          <w:bCs/>
          <w:kern w:val="2"/>
          <w:sz w:val="32"/>
          <w:szCs w:val="32"/>
          <w:highlight w:val="none"/>
          <w:lang w:val="en-US" w:eastAsia="zh-CN" w:bidi="ar-SA"/>
        </w:rPr>
      </w:pPr>
      <w:r>
        <w:rPr>
          <w:rFonts w:hint="eastAsia" w:ascii="仿宋_GB2312" w:hAnsi="仿宋_GB2312" w:eastAsia="仿宋_GB2312" w:cs="仿宋_GB2312"/>
          <w:b/>
          <w:bCs/>
          <w:kern w:val="2"/>
          <w:sz w:val="32"/>
          <w:szCs w:val="32"/>
          <w:highlight w:val="none"/>
          <w:lang w:val="en-US" w:eastAsia="zh-CN" w:bidi="ar-SA"/>
        </w:rPr>
        <w:t>11.志愿服务常态长效机制研究</w:t>
      </w:r>
    </w:p>
    <w:p>
      <w:pPr>
        <w:pStyle w:val="2"/>
        <w:keepNext w:val="0"/>
        <w:keepLines w:val="0"/>
        <w:pageBreakBefore w:val="0"/>
        <w:widowControl w:val="0"/>
        <w:kinsoku/>
        <w:wordWrap/>
        <w:overflowPunct/>
        <w:topLinePunct w:val="0"/>
        <w:autoSpaceDE/>
        <w:autoSpaceDN/>
        <w:bidi w:val="0"/>
        <w:adjustRightInd/>
        <w:spacing w:line="600" w:lineRule="exact"/>
        <w:ind w:firstLine="643" w:firstLineChars="200"/>
        <w:textAlignment w:val="auto"/>
        <w:rPr>
          <w:rFonts w:hint="eastAsia" w:ascii="仿宋_GB2312" w:hAnsi="仿宋_GB2312" w:eastAsia="仿宋_GB2312" w:cs="仿宋_GB2312"/>
          <w:b/>
          <w:bCs/>
          <w:kern w:val="2"/>
          <w:sz w:val="32"/>
          <w:szCs w:val="32"/>
          <w:highlight w:val="none"/>
          <w:lang w:val="en-US" w:eastAsia="zh-CN" w:bidi="ar-SA"/>
        </w:rPr>
      </w:pPr>
      <w:r>
        <w:rPr>
          <w:rFonts w:hint="eastAsia" w:ascii="仿宋_GB2312" w:hAnsi="仿宋_GB2312" w:eastAsia="仿宋_GB2312" w:cs="仿宋_GB2312"/>
          <w:b/>
          <w:bCs/>
          <w:kern w:val="2"/>
          <w:sz w:val="32"/>
          <w:szCs w:val="32"/>
          <w:highlight w:val="none"/>
          <w:lang w:val="en-US" w:eastAsia="zh-CN" w:bidi="ar-SA"/>
        </w:rPr>
        <w:t>12.志愿服务评价考核体系研究</w:t>
      </w:r>
    </w:p>
    <w:p>
      <w:pPr>
        <w:pStyle w:val="2"/>
        <w:keepNext w:val="0"/>
        <w:keepLines w:val="0"/>
        <w:pageBreakBefore w:val="0"/>
        <w:widowControl w:val="0"/>
        <w:kinsoku/>
        <w:wordWrap/>
        <w:overflowPunct/>
        <w:topLinePunct w:val="0"/>
        <w:autoSpaceDE/>
        <w:autoSpaceDN/>
        <w:bidi w:val="0"/>
        <w:adjustRightInd/>
        <w:spacing w:line="600" w:lineRule="exact"/>
        <w:ind w:firstLine="643" w:firstLineChars="200"/>
        <w:textAlignment w:val="auto"/>
        <w:rPr>
          <w:rFonts w:hint="eastAsia" w:ascii="仿宋_GB2312" w:hAnsi="仿宋_GB2312" w:eastAsia="仿宋_GB2312" w:cs="仿宋_GB2312"/>
          <w:b/>
          <w:bCs/>
          <w:kern w:val="2"/>
          <w:sz w:val="32"/>
          <w:szCs w:val="32"/>
          <w:highlight w:val="none"/>
          <w:lang w:val="en-US" w:eastAsia="zh-CN" w:bidi="ar-SA"/>
        </w:rPr>
      </w:pPr>
      <w:r>
        <w:rPr>
          <w:rFonts w:hint="eastAsia" w:ascii="仿宋_GB2312" w:hAnsi="仿宋_GB2312" w:eastAsia="仿宋_GB2312" w:cs="仿宋_GB2312"/>
          <w:b/>
          <w:bCs/>
          <w:kern w:val="2"/>
          <w:sz w:val="32"/>
          <w:szCs w:val="32"/>
          <w:highlight w:val="none"/>
          <w:lang w:val="en-US" w:eastAsia="zh-CN" w:bidi="ar-SA"/>
        </w:rPr>
        <w:t>13.志愿服务激励保障机制研究</w:t>
      </w:r>
    </w:p>
    <w:p>
      <w:pPr>
        <w:pStyle w:val="2"/>
        <w:keepNext w:val="0"/>
        <w:keepLines w:val="0"/>
        <w:pageBreakBefore w:val="0"/>
        <w:widowControl w:val="0"/>
        <w:kinsoku/>
        <w:wordWrap/>
        <w:overflowPunct/>
        <w:topLinePunct w:val="0"/>
        <w:autoSpaceDE/>
        <w:autoSpaceDN/>
        <w:bidi w:val="0"/>
        <w:adjustRightInd/>
        <w:spacing w:line="600" w:lineRule="exact"/>
        <w:ind w:firstLine="643" w:firstLineChars="200"/>
        <w:textAlignment w:val="auto"/>
        <w:rPr>
          <w:rFonts w:hint="eastAsia" w:ascii="仿宋_GB2312" w:hAnsi="仿宋_GB2312" w:eastAsia="仿宋_GB2312" w:cs="仿宋_GB2312"/>
          <w:b/>
          <w:bCs/>
          <w:kern w:val="2"/>
          <w:sz w:val="32"/>
          <w:szCs w:val="32"/>
          <w:highlight w:val="none"/>
          <w:lang w:val="en-US" w:eastAsia="zh-CN" w:bidi="ar-SA"/>
        </w:rPr>
      </w:pPr>
      <w:r>
        <w:rPr>
          <w:rFonts w:hint="eastAsia" w:ascii="仿宋_GB2312" w:hAnsi="仿宋_GB2312" w:eastAsia="仿宋_GB2312" w:cs="仿宋_GB2312"/>
          <w:b/>
          <w:bCs/>
          <w:kern w:val="2"/>
          <w:sz w:val="32"/>
          <w:szCs w:val="32"/>
          <w:highlight w:val="none"/>
          <w:lang w:val="en-US" w:eastAsia="zh-CN" w:bidi="ar-SA"/>
        </w:rPr>
        <w:t>14.人口老龄化背景下的志愿服务机制研究</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jc w:val="both"/>
        <w:textAlignment w:val="auto"/>
        <w:rPr>
          <w:rFonts w:hint="eastAsia" w:ascii="仿宋_GB2312" w:hAnsi="仿宋_GB2312" w:eastAsia="仿宋_GB2312" w:cs="仿宋_GB2312"/>
          <w:b/>
          <w:bCs/>
          <w:sz w:val="32"/>
          <w:szCs w:val="32"/>
          <w:highlight w:val="none"/>
          <w:lang w:val="en-US" w:eastAsia="zh-CN"/>
        </w:rPr>
      </w:pPr>
    </w:p>
    <w:p>
      <w:pPr>
        <w:pStyle w:val="2"/>
        <w:rPr>
          <w:rFonts w:hint="eastAsia"/>
          <w:highlight w:val="none"/>
          <w:lang w:val="en-US" w:eastAsia="zh-CN"/>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pPr>
                      <w:pStyle w:val="5"/>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AA6275"/>
    <w:rsid w:val="00AB2353"/>
    <w:rsid w:val="00B244B4"/>
    <w:rsid w:val="00F14FE0"/>
    <w:rsid w:val="01114B59"/>
    <w:rsid w:val="015F5E25"/>
    <w:rsid w:val="01707198"/>
    <w:rsid w:val="01834D4B"/>
    <w:rsid w:val="01A93849"/>
    <w:rsid w:val="01EA3265"/>
    <w:rsid w:val="022351F3"/>
    <w:rsid w:val="02B011DA"/>
    <w:rsid w:val="02C469C1"/>
    <w:rsid w:val="02FA40AB"/>
    <w:rsid w:val="03044C94"/>
    <w:rsid w:val="031B4A60"/>
    <w:rsid w:val="036E78A0"/>
    <w:rsid w:val="03800506"/>
    <w:rsid w:val="03970114"/>
    <w:rsid w:val="03A2151C"/>
    <w:rsid w:val="03DA555B"/>
    <w:rsid w:val="03FD30A7"/>
    <w:rsid w:val="04047935"/>
    <w:rsid w:val="041C6065"/>
    <w:rsid w:val="04544243"/>
    <w:rsid w:val="04A95AA1"/>
    <w:rsid w:val="04CA4825"/>
    <w:rsid w:val="04E70A5B"/>
    <w:rsid w:val="051402B5"/>
    <w:rsid w:val="051E29E1"/>
    <w:rsid w:val="052E2437"/>
    <w:rsid w:val="054329E6"/>
    <w:rsid w:val="05870F0F"/>
    <w:rsid w:val="06663CB1"/>
    <w:rsid w:val="06800B2D"/>
    <w:rsid w:val="070A7AE4"/>
    <w:rsid w:val="0757253F"/>
    <w:rsid w:val="07B115CE"/>
    <w:rsid w:val="07B1235C"/>
    <w:rsid w:val="07BF7F3B"/>
    <w:rsid w:val="08196140"/>
    <w:rsid w:val="08442D54"/>
    <w:rsid w:val="08C950CB"/>
    <w:rsid w:val="08C9759E"/>
    <w:rsid w:val="09022D4C"/>
    <w:rsid w:val="09242A6D"/>
    <w:rsid w:val="093D091A"/>
    <w:rsid w:val="093D5D11"/>
    <w:rsid w:val="096503DA"/>
    <w:rsid w:val="09945089"/>
    <w:rsid w:val="09CE4628"/>
    <w:rsid w:val="09DA0AEA"/>
    <w:rsid w:val="09E66FF6"/>
    <w:rsid w:val="0A1A68E8"/>
    <w:rsid w:val="0A49684F"/>
    <w:rsid w:val="0A52533E"/>
    <w:rsid w:val="0AF87C7F"/>
    <w:rsid w:val="0B010302"/>
    <w:rsid w:val="0B311C8A"/>
    <w:rsid w:val="0B730FE2"/>
    <w:rsid w:val="0BAE0BA4"/>
    <w:rsid w:val="0C0C49B8"/>
    <w:rsid w:val="0C3F35A7"/>
    <w:rsid w:val="0C587ED4"/>
    <w:rsid w:val="0CAF7F11"/>
    <w:rsid w:val="0CFA7255"/>
    <w:rsid w:val="0CFE763E"/>
    <w:rsid w:val="0D173D2A"/>
    <w:rsid w:val="0DA953A3"/>
    <w:rsid w:val="0E016F27"/>
    <w:rsid w:val="0E35380A"/>
    <w:rsid w:val="0E472075"/>
    <w:rsid w:val="0E542926"/>
    <w:rsid w:val="0E8411AE"/>
    <w:rsid w:val="0E94271F"/>
    <w:rsid w:val="0E975E7F"/>
    <w:rsid w:val="0ED03F86"/>
    <w:rsid w:val="0F4D2C40"/>
    <w:rsid w:val="0F6A454B"/>
    <w:rsid w:val="0F830E04"/>
    <w:rsid w:val="0F9F1B85"/>
    <w:rsid w:val="0FDA4382"/>
    <w:rsid w:val="0FE852C2"/>
    <w:rsid w:val="10A71C51"/>
    <w:rsid w:val="112435DD"/>
    <w:rsid w:val="113003E6"/>
    <w:rsid w:val="1153036B"/>
    <w:rsid w:val="117B5305"/>
    <w:rsid w:val="11E243D1"/>
    <w:rsid w:val="11FC69F3"/>
    <w:rsid w:val="12095649"/>
    <w:rsid w:val="12870446"/>
    <w:rsid w:val="12D05C34"/>
    <w:rsid w:val="13247A98"/>
    <w:rsid w:val="133C6ADE"/>
    <w:rsid w:val="137D7320"/>
    <w:rsid w:val="13BD1997"/>
    <w:rsid w:val="13E66E34"/>
    <w:rsid w:val="13E828A1"/>
    <w:rsid w:val="14251580"/>
    <w:rsid w:val="14305FCB"/>
    <w:rsid w:val="144066A3"/>
    <w:rsid w:val="14820E77"/>
    <w:rsid w:val="14844D0E"/>
    <w:rsid w:val="14F91847"/>
    <w:rsid w:val="153B44C2"/>
    <w:rsid w:val="153E2182"/>
    <w:rsid w:val="15575DDB"/>
    <w:rsid w:val="159064B1"/>
    <w:rsid w:val="15940342"/>
    <w:rsid w:val="15944592"/>
    <w:rsid w:val="162A27FA"/>
    <w:rsid w:val="163D5037"/>
    <w:rsid w:val="16627715"/>
    <w:rsid w:val="17424DBA"/>
    <w:rsid w:val="17D42347"/>
    <w:rsid w:val="17D65432"/>
    <w:rsid w:val="17DA28CD"/>
    <w:rsid w:val="181027C6"/>
    <w:rsid w:val="18660684"/>
    <w:rsid w:val="18761EA7"/>
    <w:rsid w:val="18BE06CA"/>
    <w:rsid w:val="19551B6A"/>
    <w:rsid w:val="199065BA"/>
    <w:rsid w:val="19CA3ABC"/>
    <w:rsid w:val="1AE4594A"/>
    <w:rsid w:val="1B554BBA"/>
    <w:rsid w:val="1B5570A1"/>
    <w:rsid w:val="1B6A74E1"/>
    <w:rsid w:val="1B756950"/>
    <w:rsid w:val="1B771AA0"/>
    <w:rsid w:val="1BAB4925"/>
    <w:rsid w:val="1BB547BB"/>
    <w:rsid w:val="1BCE6F03"/>
    <w:rsid w:val="1BDD07B7"/>
    <w:rsid w:val="1C2465B1"/>
    <w:rsid w:val="1C426F90"/>
    <w:rsid w:val="1C427F64"/>
    <w:rsid w:val="1CAD420A"/>
    <w:rsid w:val="1CE3176F"/>
    <w:rsid w:val="1DB1326B"/>
    <w:rsid w:val="1DC34D5F"/>
    <w:rsid w:val="1DF62329"/>
    <w:rsid w:val="1E062B64"/>
    <w:rsid w:val="1E355B24"/>
    <w:rsid w:val="1E380C95"/>
    <w:rsid w:val="1E833A5B"/>
    <w:rsid w:val="1EED5C5E"/>
    <w:rsid w:val="1FE34D27"/>
    <w:rsid w:val="201038DE"/>
    <w:rsid w:val="20697F0D"/>
    <w:rsid w:val="20C22BF8"/>
    <w:rsid w:val="21B00645"/>
    <w:rsid w:val="226010E6"/>
    <w:rsid w:val="230C165B"/>
    <w:rsid w:val="231207A1"/>
    <w:rsid w:val="231353AB"/>
    <w:rsid w:val="231A115B"/>
    <w:rsid w:val="2349437F"/>
    <w:rsid w:val="23D74278"/>
    <w:rsid w:val="23FA0B05"/>
    <w:rsid w:val="24470D45"/>
    <w:rsid w:val="245A2F6F"/>
    <w:rsid w:val="246F2DE9"/>
    <w:rsid w:val="24DC01A6"/>
    <w:rsid w:val="24EE3A63"/>
    <w:rsid w:val="259E19E6"/>
    <w:rsid w:val="25BA22DF"/>
    <w:rsid w:val="2611326F"/>
    <w:rsid w:val="26A26F6A"/>
    <w:rsid w:val="26B10FD5"/>
    <w:rsid w:val="26EC6506"/>
    <w:rsid w:val="273214CB"/>
    <w:rsid w:val="276E6F5F"/>
    <w:rsid w:val="27976BC6"/>
    <w:rsid w:val="27D860B2"/>
    <w:rsid w:val="28015FA1"/>
    <w:rsid w:val="281818EA"/>
    <w:rsid w:val="288D57D4"/>
    <w:rsid w:val="28A4712B"/>
    <w:rsid w:val="28E7496F"/>
    <w:rsid w:val="29272939"/>
    <w:rsid w:val="292D2AE0"/>
    <w:rsid w:val="29527261"/>
    <w:rsid w:val="29F95491"/>
    <w:rsid w:val="2A4C713C"/>
    <w:rsid w:val="2A5637C1"/>
    <w:rsid w:val="2AB83AD0"/>
    <w:rsid w:val="2B1846F2"/>
    <w:rsid w:val="2B4D6CC6"/>
    <w:rsid w:val="2B780C39"/>
    <w:rsid w:val="2BC26688"/>
    <w:rsid w:val="2C6E34F0"/>
    <w:rsid w:val="2C81600C"/>
    <w:rsid w:val="2CB5470E"/>
    <w:rsid w:val="2DC53952"/>
    <w:rsid w:val="2DF9093B"/>
    <w:rsid w:val="2E3B1CAD"/>
    <w:rsid w:val="2E46012F"/>
    <w:rsid w:val="2EB1312F"/>
    <w:rsid w:val="2EC27906"/>
    <w:rsid w:val="2F642355"/>
    <w:rsid w:val="2F660608"/>
    <w:rsid w:val="2F7668DB"/>
    <w:rsid w:val="2F7C7880"/>
    <w:rsid w:val="30231544"/>
    <w:rsid w:val="30235AD9"/>
    <w:rsid w:val="305C0064"/>
    <w:rsid w:val="308733A3"/>
    <w:rsid w:val="309055A7"/>
    <w:rsid w:val="30F420D1"/>
    <w:rsid w:val="315F21F7"/>
    <w:rsid w:val="316261AE"/>
    <w:rsid w:val="319E1C07"/>
    <w:rsid w:val="31A0393F"/>
    <w:rsid w:val="31B006B0"/>
    <w:rsid w:val="31C65E3B"/>
    <w:rsid w:val="31E229D9"/>
    <w:rsid w:val="32762F1E"/>
    <w:rsid w:val="32B96701"/>
    <w:rsid w:val="32C8210A"/>
    <w:rsid w:val="32FE008A"/>
    <w:rsid w:val="32FF19E3"/>
    <w:rsid w:val="33423E91"/>
    <w:rsid w:val="33850CD2"/>
    <w:rsid w:val="33AF1AD9"/>
    <w:rsid w:val="340B1800"/>
    <w:rsid w:val="343806C3"/>
    <w:rsid w:val="345133DF"/>
    <w:rsid w:val="3475468B"/>
    <w:rsid w:val="349806DF"/>
    <w:rsid w:val="34B24141"/>
    <w:rsid w:val="34F77A95"/>
    <w:rsid w:val="352D07FE"/>
    <w:rsid w:val="35542D80"/>
    <w:rsid w:val="355D4C76"/>
    <w:rsid w:val="3575362D"/>
    <w:rsid w:val="35B373EF"/>
    <w:rsid w:val="35EE00C4"/>
    <w:rsid w:val="3600150B"/>
    <w:rsid w:val="36401059"/>
    <w:rsid w:val="364C5CA0"/>
    <w:rsid w:val="36812135"/>
    <w:rsid w:val="36D0357C"/>
    <w:rsid w:val="376B48E1"/>
    <w:rsid w:val="37894883"/>
    <w:rsid w:val="378D5769"/>
    <w:rsid w:val="37D44D71"/>
    <w:rsid w:val="37ED1994"/>
    <w:rsid w:val="38665A19"/>
    <w:rsid w:val="388B4B00"/>
    <w:rsid w:val="38E62F20"/>
    <w:rsid w:val="3986698B"/>
    <w:rsid w:val="398F7882"/>
    <w:rsid w:val="399901B0"/>
    <w:rsid w:val="39BD6789"/>
    <w:rsid w:val="39D009C6"/>
    <w:rsid w:val="39DB04A8"/>
    <w:rsid w:val="39E2392C"/>
    <w:rsid w:val="3A122C66"/>
    <w:rsid w:val="3A1337B2"/>
    <w:rsid w:val="3A323FD6"/>
    <w:rsid w:val="3A6D1CF8"/>
    <w:rsid w:val="3A846B6B"/>
    <w:rsid w:val="3B761828"/>
    <w:rsid w:val="3C0F6503"/>
    <w:rsid w:val="3C1F65A6"/>
    <w:rsid w:val="3C256AF9"/>
    <w:rsid w:val="3C3575CF"/>
    <w:rsid w:val="3C76269D"/>
    <w:rsid w:val="3C972BB1"/>
    <w:rsid w:val="3CF171B4"/>
    <w:rsid w:val="3D166BFB"/>
    <w:rsid w:val="3D326F6B"/>
    <w:rsid w:val="3D4B6A67"/>
    <w:rsid w:val="3DA003A4"/>
    <w:rsid w:val="3E1866D9"/>
    <w:rsid w:val="3E8D1066"/>
    <w:rsid w:val="3EB57B66"/>
    <w:rsid w:val="3F982DC5"/>
    <w:rsid w:val="3FA02262"/>
    <w:rsid w:val="404E6291"/>
    <w:rsid w:val="40550443"/>
    <w:rsid w:val="40AF6F93"/>
    <w:rsid w:val="40DB2101"/>
    <w:rsid w:val="414E194D"/>
    <w:rsid w:val="41550032"/>
    <w:rsid w:val="416A0A67"/>
    <w:rsid w:val="416A688E"/>
    <w:rsid w:val="420C24EC"/>
    <w:rsid w:val="428C1BEE"/>
    <w:rsid w:val="42BC56A4"/>
    <w:rsid w:val="437B5796"/>
    <w:rsid w:val="43AD771C"/>
    <w:rsid w:val="43E73EDC"/>
    <w:rsid w:val="43F04482"/>
    <w:rsid w:val="443C6348"/>
    <w:rsid w:val="44834762"/>
    <w:rsid w:val="44EE1847"/>
    <w:rsid w:val="44FE03BB"/>
    <w:rsid w:val="454605CD"/>
    <w:rsid w:val="45B53DEF"/>
    <w:rsid w:val="45C260D6"/>
    <w:rsid w:val="46046289"/>
    <w:rsid w:val="46627812"/>
    <w:rsid w:val="467C3D68"/>
    <w:rsid w:val="468D2DA1"/>
    <w:rsid w:val="46902DA7"/>
    <w:rsid w:val="469410F0"/>
    <w:rsid w:val="4731683B"/>
    <w:rsid w:val="474246F0"/>
    <w:rsid w:val="47926077"/>
    <w:rsid w:val="47D13F0B"/>
    <w:rsid w:val="480F7A93"/>
    <w:rsid w:val="4832028F"/>
    <w:rsid w:val="483E46B9"/>
    <w:rsid w:val="48521B1B"/>
    <w:rsid w:val="486626EF"/>
    <w:rsid w:val="488A3293"/>
    <w:rsid w:val="488C5A32"/>
    <w:rsid w:val="489B498A"/>
    <w:rsid w:val="48A91307"/>
    <w:rsid w:val="48AC260C"/>
    <w:rsid w:val="498A2E38"/>
    <w:rsid w:val="49A146AD"/>
    <w:rsid w:val="49E4000D"/>
    <w:rsid w:val="4A847A2A"/>
    <w:rsid w:val="4AB94C62"/>
    <w:rsid w:val="4AC01BAB"/>
    <w:rsid w:val="4B416BE3"/>
    <w:rsid w:val="4B507F61"/>
    <w:rsid w:val="4BA72171"/>
    <w:rsid w:val="4C666F27"/>
    <w:rsid w:val="4C6D195A"/>
    <w:rsid w:val="4CEA6622"/>
    <w:rsid w:val="4E1E7A6D"/>
    <w:rsid w:val="4E8A3CBA"/>
    <w:rsid w:val="4EE15A85"/>
    <w:rsid w:val="4F16531E"/>
    <w:rsid w:val="4F7D4E5B"/>
    <w:rsid w:val="4F864AB9"/>
    <w:rsid w:val="4FAA1CFB"/>
    <w:rsid w:val="4FD750A7"/>
    <w:rsid w:val="4FE411D6"/>
    <w:rsid w:val="502401E9"/>
    <w:rsid w:val="50BB09CC"/>
    <w:rsid w:val="516D22E6"/>
    <w:rsid w:val="517626DF"/>
    <w:rsid w:val="519C0B0F"/>
    <w:rsid w:val="528B3152"/>
    <w:rsid w:val="535C205A"/>
    <w:rsid w:val="546A0981"/>
    <w:rsid w:val="5472496D"/>
    <w:rsid w:val="54762773"/>
    <w:rsid w:val="55352419"/>
    <w:rsid w:val="554C6210"/>
    <w:rsid w:val="557F5BCC"/>
    <w:rsid w:val="56195C62"/>
    <w:rsid w:val="56584533"/>
    <w:rsid w:val="56CE470E"/>
    <w:rsid w:val="571332F1"/>
    <w:rsid w:val="577944E9"/>
    <w:rsid w:val="578A70B2"/>
    <w:rsid w:val="57AB5A7A"/>
    <w:rsid w:val="57D703B7"/>
    <w:rsid w:val="583A7D31"/>
    <w:rsid w:val="585F2281"/>
    <w:rsid w:val="58894D95"/>
    <w:rsid w:val="58977563"/>
    <w:rsid w:val="58B048B9"/>
    <w:rsid w:val="58B91E16"/>
    <w:rsid w:val="59256757"/>
    <w:rsid w:val="593375EA"/>
    <w:rsid w:val="59742667"/>
    <w:rsid w:val="597B16A7"/>
    <w:rsid w:val="59883324"/>
    <w:rsid w:val="5A7378E0"/>
    <w:rsid w:val="5A7C58D6"/>
    <w:rsid w:val="5A8309EF"/>
    <w:rsid w:val="5A944543"/>
    <w:rsid w:val="5A961524"/>
    <w:rsid w:val="5AD50881"/>
    <w:rsid w:val="5B1F3809"/>
    <w:rsid w:val="5B7A0735"/>
    <w:rsid w:val="5BC125EE"/>
    <w:rsid w:val="5C047E99"/>
    <w:rsid w:val="5C5932FA"/>
    <w:rsid w:val="5C5E239E"/>
    <w:rsid w:val="5C6F38B0"/>
    <w:rsid w:val="5C7348A9"/>
    <w:rsid w:val="5CE178E0"/>
    <w:rsid w:val="5D1037D6"/>
    <w:rsid w:val="5D346748"/>
    <w:rsid w:val="5D5119D0"/>
    <w:rsid w:val="5D670D19"/>
    <w:rsid w:val="5D8500C3"/>
    <w:rsid w:val="5DC54399"/>
    <w:rsid w:val="5DDD676C"/>
    <w:rsid w:val="5DF50356"/>
    <w:rsid w:val="5F025F2B"/>
    <w:rsid w:val="5F125787"/>
    <w:rsid w:val="5F1439AC"/>
    <w:rsid w:val="5F323CB1"/>
    <w:rsid w:val="5FCB6138"/>
    <w:rsid w:val="5FEE4EF0"/>
    <w:rsid w:val="5FF936BA"/>
    <w:rsid w:val="601839BF"/>
    <w:rsid w:val="603F30B2"/>
    <w:rsid w:val="604F0A08"/>
    <w:rsid w:val="60772EA1"/>
    <w:rsid w:val="60BF303A"/>
    <w:rsid w:val="61272664"/>
    <w:rsid w:val="613C33B0"/>
    <w:rsid w:val="6151694F"/>
    <w:rsid w:val="619B3B93"/>
    <w:rsid w:val="620F04F4"/>
    <w:rsid w:val="625243C2"/>
    <w:rsid w:val="62D63E36"/>
    <w:rsid w:val="63020E57"/>
    <w:rsid w:val="631B02C3"/>
    <w:rsid w:val="634A513A"/>
    <w:rsid w:val="637328E3"/>
    <w:rsid w:val="63F405EF"/>
    <w:rsid w:val="64510A98"/>
    <w:rsid w:val="64A53D52"/>
    <w:rsid w:val="64C8063C"/>
    <w:rsid w:val="64E11084"/>
    <w:rsid w:val="65535F7C"/>
    <w:rsid w:val="65D55FEA"/>
    <w:rsid w:val="66056F47"/>
    <w:rsid w:val="661F4331"/>
    <w:rsid w:val="666D614D"/>
    <w:rsid w:val="66B10DB1"/>
    <w:rsid w:val="66DA6FCC"/>
    <w:rsid w:val="66DD37A5"/>
    <w:rsid w:val="66E21ED6"/>
    <w:rsid w:val="67AB18E7"/>
    <w:rsid w:val="67E22FA9"/>
    <w:rsid w:val="67FF6DDE"/>
    <w:rsid w:val="68413AAE"/>
    <w:rsid w:val="688C2C9A"/>
    <w:rsid w:val="68D65133"/>
    <w:rsid w:val="691335D6"/>
    <w:rsid w:val="697A0E87"/>
    <w:rsid w:val="69A67633"/>
    <w:rsid w:val="69DA5F11"/>
    <w:rsid w:val="6AA70096"/>
    <w:rsid w:val="6AEB5943"/>
    <w:rsid w:val="6B21672F"/>
    <w:rsid w:val="6BC258A9"/>
    <w:rsid w:val="6C6B584B"/>
    <w:rsid w:val="6C7D037B"/>
    <w:rsid w:val="6CF74F1F"/>
    <w:rsid w:val="6D0631E1"/>
    <w:rsid w:val="6D0A424A"/>
    <w:rsid w:val="6D4612A2"/>
    <w:rsid w:val="6D512855"/>
    <w:rsid w:val="6D561E1D"/>
    <w:rsid w:val="6DB565A6"/>
    <w:rsid w:val="6DC90769"/>
    <w:rsid w:val="6E1653F4"/>
    <w:rsid w:val="6E2319BA"/>
    <w:rsid w:val="6E430DD7"/>
    <w:rsid w:val="6E5565C2"/>
    <w:rsid w:val="6EA10576"/>
    <w:rsid w:val="6EA51D44"/>
    <w:rsid w:val="6EA53EDD"/>
    <w:rsid w:val="6EB7116E"/>
    <w:rsid w:val="6EE150D4"/>
    <w:rsid w:val="6F1B1FB0"/>
    <w:rsid w:val="6F7105C2"/>
    <w:rsid w:val="6F886179"/>
    <w:rsid w:val="6FFB44C5"/>
    <w:rsid w:val="708D2F3F"/>
    <w:rsid w:val="70962897"/>
    <w:rsid w:val="70AE17B7"/>
    <w:rsid w:val="70CA72A9"/>
    <w:rsid w:val="70CB7C00"/>
    <w:rsid w:val="70CE2C13"/>
    <w:rsid w:val="7103337B"/>
    <w:rsid w:val="722379AC"/>
    <w:rsid w:val="724437E2"/>
    <w:rsid w:val="72930BD0"/>
    <w:rsid w:val="72961E9A"/>
    <w:rsid w:val="72A175B1"/>
    <w:rsid w:val="72DC78A1"/>
    <w:rsid w:val="73160062"/>
    <w:rsid w:val="736C3213"/>
    <w:rsid w:val="73AF63A9"/>
    <w:rsid w:val="73C104FC"/>
    <w:rsid w:val="73D52F6E"/>
    <w:rsid w:val="73E07F7F"/>
    <w:rsid w:val="74064D74"/>
    <w:rsid w:val="740A7C2A"/>
    <w:rsid w:val="740C55B3"/>
    <w:rsid w:val="741B0095"/>
    <w:rsid w:val="74485E00"/>
    <w:rsid w:val="74645932"/>
    <w:rsid w:val="74894493"/>
    <w:rsid w:val="749222E1"/>
    <w:rsid w:val="74C90A60"/>
    <w:rsid w:val="74CA55B0"/>
    <w:rsid w:val="74EA4F0F"/>
    <w:rsid w:val="751C5D16"/>
    <w:rsid w:val="753045A8"/>
    <w:rsid w:val="757D7BEA"/>
    <w:rsid w:val="75C41942"/>
    <w:rsid w:val="76795058"/>
    <w:rsid w:val="76D14389"/>
    <w:rsid w:val="77283827"/>
    <w:rsid w:val="772C1179"/>
    <w:rsid w:val="773C5F41"/>
    <w:rsid w:val="7783365C"/>
    <w:rsid w:val="77BF38EF"/>
    <w:rsid w:val="77F55FDA"/>
    <w:rsid w:val="78AC0BE9"/>
    <w:rsid w:val="78D03CE1"/>
    <w:rsid w:val="78DE6A49"/>
    <w:rsid w:val="78F13144"/>
    <w:rsid w:val="790E164F"/>
    <w:rsid w:val="792C1A94"/>
    <w:rsid w:val="793A2915"/>
    <w:rsid w:val="79454A1C"/>
    <w:rsid w:val="798C6DF8"/>
    <w:rsid w:val="79F048F9"/>
    <w:rsid w:val="7A631618"/>
    <w:rsid w:val="7ACA3E9B"/>
    <w:rsid w:val="7ADA0AAC"/>
    <w:rsid w:val="7B5B56D5"/>
    <w:rsid w:val="7B6E7D06"/>
    <w:rsid w:val="7C09707F"/>
    <w:rsid w:val="7C1D4B88"/>
    <w:rsid w:val="7C4F68D4"/>
    <w:rsid w:val="7C646557"/>
    <w:rsid w:val="7C7F3FEF"/>
    <w:rsid w:val="7CBC1C3D"/>
    <w:rsid w:val="7CD725F1"/>
    <w:rsid w:val="7D1E6595"/>
    <w:rsid w:val="7D717D4B"/>
    <w:rsid w:val="7D750330"/>
    <w:rsid w:val="7DA31E72"/>
    <w:rsid w:val="7DE57887"/>
    <w:rsid w:val="7EAE68EC"/>
    <w:rsid w:val="7EB43D05"/>
    <w:rsid w:val="7ED20C7B"/>
    <w:rsid w:val="7F202CCF"/>
    <w:rsid w:val="7F43749F"/>
    <w:rsid w:val="7FE044DB"/>
    <w:rsid w:val="7FE53B26"/>
    <w:rsid w:val="7FE55DEE"/>
    <w:rsid w:val="7FFC3EB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9"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iPriority="99"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link w:val="10"/>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3"/>
    <w:basedOn w:val="1"/>
    <w:next w:val="1"/>
    <w:semiHidden/>
    <w:unhideWhenUsed/>
    <w:qFormat/>
    <w:uiPriority w:val="9"/>
    <w:pPr>
      <w:widowControl/>
      <w:spacing w:before="100" w:beforeAutospacing="1" w:after="100" w:afterAutospacing="1"/>
      <w:jc w:val="left"/>
      <w:outlineLvl w:val="2"/>
    </w:pPr>
    <w:rPr>
      <w:rFonts w:ascii="宋体" w:hAnsi="宋体" w:eastAsia="宋体" w:cs="宋体"/>
      <w:b/>
      <w:bCs/>
      <w:kern w:val="0"/>
      <w:sz w:val="27"/>
      <w:szCs w:val="27"/>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footnote text"/>
    <w:basedOn w:val="1"/>
    <w:unhideWhenUsed/>
    <w:qFormat/>
    <w:uiPriority w:val="99"/>
    <w:pPr>
      <w:snapToGrid w:val="0"/>
      <w:jc w:val="left"/>
    </w:pPr>
    <w:rPr>
      <w:sz w:val="18"/>
      <w:szCs w:val="18"/>
    </w:rPr>
  </w:style>
  <w:style w:type="paragraph" w:styleId="4">
    <w:name w:val="annotation text"/>
    <w:basedOn w:val="1"/>
    <w:qFormat/>
    <w:uiPriority w:val="0"/>
    <w:pPr>
      <w:jc w:val="left"/>
    </w:p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Normal (Web)"/>
    <w:basedOn w:val="1"/>
    <w:qFormat/>
    <w:uiPriority w:val="0"/>
    <w:pPr>
      <w:spacing w:beforeAutospacing="1" w:afterAutospacing="1"/>
      <w:jc w:val="left"/>
    </w:pPr>
    <w:rPr>
      <w:kern w:val="0"/>
      <w:sz w:val="24"/>
    </w:rPr>
  </w:style>
  <w:style w:type="character" w:customStyle="1" w:styleId="10">
    <w:name w:val="NormalCharacter"/>
    <w:link w:val="1"/>
    <w:qFormat/>
    <w:uiPriority w:val="0"/>
    <w:rPr>
      <w:rFonts w:asciiTheme="minorHAnsi" w:hAnsiTheme="minorHAnsi" w:eastAsiaTheme="minorEastAsia" w:cstheme="minorBidi"/>
      <w:kern w:val="2"/>
      <w:sz w:val="21"/>
      <w:szCs w:val="24"/>
      <w:lang w:val="en-US" w:eastAsia="zh-CN" w:bidi="ar-SA"/>
    </w:rPr>
  </w:style>
  <w:style w:type="paragraph" w:customStyle="1" w:styleId="11">
    <w:name w:val="Header"/>
    <w:basedOn w:val="1"/>
    <w:qFormat/>
    <w:uiPriority w:val="0"/>
    <w:pPr>
      <w:pBdr>
        <w:bottom w:val="single" w:color="000000" w:sz="6" w:space="1"/>
      </w:pBdr>
      <w:tabs>
        <w:tab w:val="center" w:pos="4153"/>
        <w:tab w:val="right" w:pos="8306"/>
      </w:tabs>
      <w:snapToGrid w:val="0"/>
      <w:jc w:val="center"/>
    </w:pPr>
    <w:rPr>
      <w:sz w:val="18"/>
      <w:szCs w:val="18"/>
    </w:rPr>
  </w:style>
  <w:style w:type="paragraph" w:styleId="12">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Office_11.1.0.10495_F1E327BC-269C-435d-A152-05C5408002CA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2021-03-24T09:28:00Z</dcterms:created>
  <dc:creator>admin</dc:creator>
  <cp:lastModifiedBy>lenovo</cp:lastModifiedBy>
  <cp:lastPrinted>2021-04-06T01:16:00Z</cp:lastPrinted>
  <dcterms:modified xsi:type="dcterms:W3CDTF">2021-05-07T02:58:21Z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C1B315FE9EF94367B2FDED42A94A2ABC</vt:lpwstr>
  </property>
</Properties>
</file>