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027" w:rsidRPr="00FB1F21" w:rsidRDefault="00EF4A9B">
      <w:pPr>
        <w:rPr>
          <w:rFonts w:ascii="黑体" w:eastAsia="黑体" w:hAnsi="黑体"/>
          <w:sz w:val="32"/>
          <w:szCs w:val="32"/>
        </w:rPr>
      </w:pPr>
      <w:bookmarkStart w:id="0" w:name="_GoBack"/>
      <w:bookmarkEnd w:id="0"/>
      <w:r w:rsidRPr="00FB1F21">
        <w:rPr>
          <w:rFonts w:ascii="黑体" w:eastAsia="黑体" w:hAnsi="黑体" w:hint="eastAsia"/>
          <w:sz w:val="32"/>
          <w:szCs w:val="32"/>
        </w:rPr>
        <w:t>附件2</w:t>
      </w:r>
      <w:r w:rsidR="00FB1F21">
        <w:rPr>
          <w:rFonts w:ascii="黑体" w:eastAsia="黑体" w:hAnsi="黑体" w:hint="eastAsia"/>
          <w:sz w:val="32"/>
          <w:szCs w:val="32"/>
        </w:rPr>
        <w:t>：</w:t>
      </w:r>
    </w:p>
    <w:p w:rsidR="00542027" w:rsidRPr="00371749" w:rsidRDefault="00FF2980" w:rsidP="00371749">
      <w:pPr>
        <w:spacing w:line="660" w:lineRule="exact"/>
        <w:jc w:val="center"/>
        <w:rPr>
          <w:rFonts w:ascii="方正小标宋简体" w:eastAsia="方正小标宋简体"/>
          <w:sz w:val="44"/>
          <w:szCs w:val="44"/>
        </w:rPr>
      </w:pPr>
      <w:r>
        <w:rPr>
          <w:rFonts w:ascii="方正小标宋简体" w:eastAsia="方正小标宋简体" w:hint="eastAsia"/>
          <w:sz w:val="44"/>
          <w:szCs w:val="44"/>
        </w:rPr>
        <w:t xml:space="preserve"> 《</w:t>
      </w:r>
      <w:r w:rsidRPr="00371749">
        <w:rPr>
          <w:rFonts w:ascii="方正小标宋简体" w:eastAsia="方正小标宋简体" w:hint="eastAsia"/>
          <w:sz w:val="44"/>
          <w:szCs w:val="44"/>
        </w:rPr>
        <w:t>山东高校科研典型经验做法</w:t>
      </w:r>
      <w:r>
        <w:rPr>
          <w:rFonts w:ascii="方正小标宋简体" w:eastAsia="方正小标宋简体" w:hint="eastAsia"/>
          <w:sz w:val="44"/>
          <w:szCs w:val="44"/>
        </w:rPr>
        <w:t>》</w:t>
      </w:r>
      <w:r w:rsidR="00EF4A9B" w:rsidRPr="00371749">
        <w:rPr>
          <w:rFonts w:ascii="方正小标宋简体" w:eastAsia="方正小标宋简体" w:hint="eastAsia"/>
          <w:sz w:val="44"/>
          <w:szCs w:val="44"/>
        </w:rPr>
        <w:t>编写要求</w:t>
      </w:r>
    </w:p>
    <w:p w:rsidR="00542027" w:rsidRPr="00FF2980" w:rsidRDefault="00542027">
      <w:pPr>
        <w:ind w:firstLineChars="200" w:firstLine="640"/>
        <w:rPr>
          <w:rFonts w:ascii="仿宋_GB2312" w:eastAsia="仿宋_GB2312"/>
          <w:sz w:val="32"/>
          <w:szCs w:val="32"/>
        </w:rPr>
      </w:pPr>
    </w:p>
    <w:p w:rsidR="00542027" w:rsidRDefault="00EF4A9B">
      <w:pPr>
        <w:ind w:firstLineChars="200" w:firstLine="640"/>
        <w:rPr>
          <w:rFonts w:ascii="黑体" w:eastAsia="黑体"/>
          <w:sz w:val="32"/>
          <w:szCs w:val="32"/>
        </w:rPr>
      </w:pPr>
      <w:r>
        <w:rPr>
          <w:rFonts w:ascii="黑体" w:eastAsia="黑体" w:hint="eastAsia"/>
          <w:sz w:val="32"/>
          <w:szCs w:val="32"/>
        </w:rPr>
        <w:t>一、具体要求</w:t>
      </w:r>
    </w:p>
    <w:p w:rsidR="00542027" w:rsidRDefault="00EF4A9B">
      <w:pPr>
        <w:ind w:firstLineChars="200" w:firstLine="640"/>
        <w:rPr>
          <w:rFonts w:ascii="仿宋_GB2312" w:eastAsia="仿宋_GB2312"/>
          <w:sz w:val="32"/>
          <w:szCs w:val="32"/>
        </w:rPr>
      </w:pPr>
      <w:r>
        <w:rPr>
          <w:rFonts w:ascii="仿宋_GB2312" w:eastAsia="仿宋_GB2312" w:hint="eastAsia"/>
          <w:sz w:val="32"/>
          <w:szCs w:val="32"/>
        </w:rPr>
        <w:t>1、典型经验做法只摘编本校发布的各类文件中的具体条文。</w:t>
      </w:r>
    </w:p>
    <w:p w:rsidR="00542027" w:rsidRDefault="00EF4A9B">
      <w:pPr>
        <w:ind w:firstLineChars="200" w:firstLine="640"/>
        <w:rPr>
          <w:rFonts w:ascii="仿宋_GB2312" w:eastAsia="仿宋_GB2312"/>
          <w:sz w:val="32"/>
          <w:szCs w:val="32"/>
        </w:rPr>
      </w:pPr>
      <w:r>
        <w:rPr>
          <w:rFonts w:ascii="仿宋_GB2312" w:eastAsia="仿宋_GB2312" w:hint="eastAsia"/>
          <w:sz w:val="32"/>
          <w:szCs w:val="32"/>
        </w:rPr>
        <w:t>2、学校制定的文件中，有部分内容与所提供政策文件对应，只摘编出相应部分，原文放在双引号（“”）内（参见“参照体例”）。</w:t>
      </w:r>
    </w:p>
    <w:p w:rsidR="00542027" w:rsidRDefault="00EF4A9B">
      <w:pPr>
        <w:ind w:firstLineChars="200" w:firstLine="640"/>
        <w:rPr>
          <w:rFonts w:ascii="仿宋_GB2312" w:eastAsia="仿宋_GB2312"/>
          <w:sz w:val="32"/>
          <w:szCs w:val="32"/>
        </w:rPr>
      </w:pPr>
      <w:r>
        <w:rPr>
          <w:rFonts w:ascii="仿宋_GB2312" w:eastAsia="仿宋_GB2312" w:hint="eastAsia"/>
          <w:sz w:val="32"/>
          <w:szCs w:val="32"/>
        </w:rPr>
        <w:t>学校文件与所提供政策文件名称基本一致，即学校制定的文件与上级文件基本一致，可全文提供，由编写组进行摘编。</w:t>
      </w:r>
    </w:p>
    <w:p w:rsidR="00542027" w:rsidRDefault="00EF4A9B">
      <w:pPr>
        <w:ind w:firstLineChars="200" w:firstLine="640"/>
        <w:rPr>
          <w:rFonts w:ascii="仿宋_GB2312" w:eastAsia="仿宋_GB2312"/>
          <w:sz w:val="32"/>
          <w:szCs w:val="32"/>
        </w:rPr>
      </w:pPr>
      <w:r>
        <w:rPr>
          <w:rFonts w:ascii="仿宋_GB2312" w:eastAsia="仿宋_GB2312" w:hint="eastAsia"/>
          <w:sz w:val="32"/>
          <w:szCs w:val="32"/>
        </w:rPr>
        <w:t>3、必须标注学校发布的具体文件名称及文号。</w:t>
      </w:r>
    </w:p>
    <w:p w:rsidR="00542027" w:rsidRDefault="00EF4A9B">
      <w:pPr>
        <w:ind w:firstLineChars="200" w:firstLine="640"/>
        <w:rPr>
          <w:rFonts w:ascii="仿宋_GB2312" w:eastAsia="仿宋_GB2312"/>
          <w:sz w:val="32"/>
          <w:szCs w:val="32"/>
        </w:rPr>
      </w:pPr>
      <w:r>
        <w:rPr>
          <w:rFonts w:ascii="仿宋_GB2312" w:eastAsia="仿宋_GB2312" w:hint="eastAsia"/>
          <w:sz w:val="32"/>
          <w:szCs w:val="32"/>
        </w:rPr>
        <w:t>4、摘编的内容，请提供相应的学校具体文件。</w:t>
      </w:r>
    </w:p>
    <w:p w:rsidR="00ED2C0C" w:rsidRDefault="00EF4A9B">
      <w:pPr>
        <w:ind w:firstLineChars="200" w:firstLine="640"/>
        <w:rPr>
          <w:rFonts w:ascii="仿宋_GB2312" w:eastAsia="仿宋_GB2312"/>
          <w:sz w:val="32"/>
          <w:szCs w:val="32"/>
        </w:rPr>
      </w:pPr>
      <w:r>
        <w:rPr>
          <w:rFonts w:ascii="仿宋_GB2312" w:eastAsia="仿宋_GB2312" w:hint="eastAsia"/>
          <w:sz w:val="32"/>
          <w:szCs w:val="32"/>
        </w:rPr>
        <w:t>5、如遇国家文件、部委文件、山东省文件为同一种文件的情况，高校文件原则上放在山东省文件之后。</w:t>
      </w:r>
    </w:p>
    <w:p w:rsidR="00542027" w:rsidRDefault="00EF4A9B">
      <w:pPr>
        <w:ind w:firstLineChars="200" w:firstLine="640"/>
        <w:rPr>
          <w:rFonts w:ascii="黑体" w:eastAsia="黑体"/>
          <w:sz w:val="32"/>
          <w:szCs w:val="32"/>
        </w:rPr>
      </w:pPr>
      <w:r>
        <w:rPr>
          <w:rFonts w:ascii="黑体" w:eastAsia="黑体" w:hint="eastAsia"/>
          <w:sz w:val="32"/>
          <w:szCs w:val="32"/>
        </w:rPr>
        <w:t>二、版式要求</w:t>
      </w:r>
    </w:p>
    <w:p w:rsidR="00542027" w:rsidRDefault="00EF4A9B">
      <w:pPr>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（一）页边距设置为上下2.54cm，左2.8cm，右2.6cm。</w:t>
      </w:r>
    </w:p>
    <w:p w:rsidR="00542027" w:rsidRDefault="00EF4A9B">
      <w:pPr>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（二）</w:t>
      </w:r>
      <w:r>
        <w:rPr>
          <w:rFonts w:ascii="仿宋_GB2312" w:eastAsia="仿宋_GB2312" w:hAnsi="Calibri" w:cs="Times New Roman" w:hint="eastAsia"/>
          <w:sz w:val="32"/>
          <w:szCs w:val="32"/>
        </w:rPr>
        <w:t>高校</w:t>
      </w:r>
      <w:r w:rsidR="00B81F4A">
        <w:rPr>
          <w:rFonts w:ascii="仿宋_GB2312" w:eastAsia="仿宋_GB2312" w:hAnsi="Calibri" w:cs="Times New Roman" w:hint="eastAsia"/>
          <w:sz w:val="32"/>
          <w:szCs w:val="32"/>
        </w:rPr>
        <w:t>科研</w:t>
      </w:r>
      <w:r>
        <w:rPr>
          <w:rFonts w:ascii="仿宋_GB2312" w:eastAsia="仿宋_GB2312" w:hAnsi="Calibri" w:cs="Times New Roman" w:hint="eastAsia"/>
          <w:sz w:val="32"/>
          <w:szCs w:val="32"/>
        </w:rPr>
        <w:t>典型经验</w:t>
      </w:r>
      <w:r>
        <w:rPr>
          <w:rFonts w:ascii="仿宋_GB2312" w:eastAsia="仿宋_GB2312" w:hint="eastAsia"/>
          <w:sz w:val="32"/>
          <w:szCs w:val="32"/>
        </w:rPr>
        <w:t>部分</w:t>
      </w:r>
    </w:p>
    <w:p w:rsidR="00542027" w:rsidRDefault="00EF4A9B">
      <w:pPr>
        <w:ind w:firstLineChars="200" w:firstLine="640"/>
        <w:rPr>
          <w:rFonts w:ascii="仿宋_GB2312" w:eastAsia="仿宋_GB2312" w:hAnsi="仿宋" w:cs="Times New Roman"/>
          <w:sz w:val="32"/>
          <w:szCs w:val="32"/>
        </w:rPr>
      </w:pPr>
      <w:r>
        <w:rPr>
          <w:rFonts w:ascii="仿宋_GB2312" w:eastAsia="仿宋_GB2312" w:hAnsi="Calibri" w:cs="Times New Roman" w:hint="eastAsia"/>
          <w:sz w:val="32"/>
          <w:szCs w:val="32"/>
        </w:rPr>
        <w:t>1.标题</w:t>
      </w:r>
      <w:r>
        <w:rPr>
          <w:rFonts w:ascii="仿宋_GB2312" w:eastAsia="仿宋_GB2312" w:hint="eastAsia"/>
          <w:sz w:val="32"/>
          <w:szCs w:val="32"/>
        </w:rPr>
        <w:t>（文件政策名）</w:t>
      </w:r>
      <w:r>
        <w:rPr>
          <w:rFonts w:ascii="仿宋_GB2312" w:eastAsia="仿宋_GB2312" w:hAnsi="Calibri" w:cs="Times New Roman" w:hint="eastAsia"/>
          <w:sz w:val="32"/>
          <w:szCs w:val="32"/>
        </w:rPr>
        <w:t>：</w:t>
      </w:r>
      <w:r>
        <w:rPr>
          <w:rFonts w:ascii="仿宋_GB2312" w:eastAsia="仿宋_GB2312" w:hAnsi="仿宋" w:cs="Times New Roman" w:hint="eastAsia"/>
          <w:sz w:val="32"/>
          <w:szCs w:val="32"/>
        </w:rPr>
        <w:t>黑体</w:t>
      </w:r>
      <w:r>
        <w:rPr>
          <w:rFonts w:ascii="仿宋_GB2312" w:eastAsia="仿宋_GB2312" w:hAnsi="仿宋" w:hint="eastAsia"/>
          <w:sz w:val="32"/>
          <w:szCs w:val="32"/>
        </w:rPr>
        <w:t>四号</w:t>
      </w:r>
      <w:r>
        <w:rPr>
          <w:rFonts w:ascii="仿宋_GB2312" w:eastAsia="仿宋_GB2312" w:hAnsi="仿宋" w:cs="Times New Roman" w:hint="eastAsia"/>
          <w:sz w:val="32"/>
          <w:szCs w:val="32"/>
        </w:rPr>
        <w:t>，单倍行距。</w:t>
      </w:r>
    </w:p>
    <w:p w:rsidR="00542027" w:rsidRDefault="00EF4A9B">
      <w:pPr>
        <w:ind w:firstLineChars="200" w:firstLine="640"/>
        <w:rPr>
          <w:rFonts w:ascii="仿宋_GB2312" w:eastAsia="仿宋_GB2312" w:hAnsi="仿宋"/>
          <w:sz w:val="32"/>
          <w:szCs w:val="32"/>
        </w:rPr>
      </w:pPr>
      <w:r>
        <w:rPr>
          <w:rFonts w:ascii="仿宋_GB2312" w:eastAsia="仿宋_GB2312" w:hAnsi="仿宋" w:cs="Times New Roman" w:hint="eastAsia"/>
          <w:sz w:val="32"/>
          <w:szCs w:val="32"/>
        </w:rPr>
        <w:t>2.</w:t>
      </w:r>
      <w:r>
        <w:rPr>
          <w:rFonts w:ascii="仿宋_GB2312" w:eastAsia="仿宋_GB2312" w:hAnsi="仿宋" w:hint="eastAsia"/>
          <w:sz w:val="32"/>
          <w:szCs w:val="32"/>
        </w:rPr>
        <w:t>学校文件名（文号）宋体小四，加黑，</w:t>
      </w:r>
      <w:r>
        <w:rPr>
          <w:rFonts w:ascii="仿宋_GB2312" w:eastAsia="仿宋_GB2312" w:hAnsi="仿宋" w:cs="Times New Roman" w:hint="eastAsia"/>
          <w:sz w:val="32"/>
          <w:szCs w:val="32"/>
        </w:rPr>
        <w:t>段落首行左缩进2个汉字符，行距20磅。</w:t>
      </w:r>
    </w:p>
    <w:p w:rsidR="00542027" w:rsidRDefault="00EF4A9B">
      <w:pPr>
        <w:ind w:firstLineChars="200" w:firstLine="640"/>
        <w:rPr>
          <w:rFonts w:ascii="仿宋_GB2312" w:eastAsia="仿宋_GB2312" w:hAnsi="仿宋" w:cs="Times New Roman"/>
          <w:sz w:val="32"/>
          <w:szCs w:val="32"/>
        </w:rPr>
      </w:pPr>
      <w:r>
        <w:rPr>
          <w:rFonts w:ascii="仿宋_GB2312" w:eastAsia="仿宋_GB2312" w:hAnsi="仿宋" w:hint="eastAsia"/>
          <w:sz w:val="32"/>
          <w:szCs w:val="32"/>
        </w:rPr>
        <w:lastRenderedPageBreak/>
        <w:t>3.</w:t>
      </w:r>
      <w:r>
        <w:rPr>
          <w:rFonts w:ascii="仿宋_GB2312" w:eastAsia="仿宋_GB2312" w:hAnsi="仿宋" w:cs="Times New Roman" w:hint="eastAsia"/>
          <w:sz w:val="32"/>
          <w:szCs w:val="32"/>
        </w:rPr>
        <w:t>正文，宋体小四，两端对齐书写，段落首行左缩进2个汉字符，行距20磅。</w:t>
      </w:r>
    </w:p>
    <w:p w:rsidR="00542027" w:rsidRDefault="00EF4A9B">
      <w:pPr>
        <w:ind w:firstLineChars="200" w:firstLine="640"/>
        <w:rPr>
          <w:rFonts w:ascii="仿宋_GB2312" w:eastAsia="仿宋_GB2312"/>
          <w:sz w:val="32"/>
          <w:szCs w:val="32"/>
        </w:rPr>
      </w:pPr>
      <w:r>
        <w:rPr>
          <w:rFonts w:ascii="仿宋_GB2312" w:eastAsia="仿宋_GB2312" w:hint="eastAsia"/>
          <w:sz w:val="32"/>
          <w:szCs w:val="32"/>
        </w:rPr>
        <w:t>参照体例如下：</w:t>
      </w:r>
    </w:p>
    <w:tbl>
      <w:tblPr>
        <w:tblStyle w:val="a9"/>
        <w:tblW w:w="0" w:type="auto"/>
        <w:tblLook w:val="04A0" w:firstRow="1" w:lastRow="0" w:firstColumn="1" w:lastColumn="0" w:noHBand="0" w:noVBand="1"/>
      </w:tblPr>
      <w:tblGrid>
        <w:gridCol w:w="8522"/>
      </w:tblGrid>
      <w:tr w:rsidR="00F94093" w:rsidTr="00F94093">
        <w:tc>
          <w:tcPr>
            <w:tcW w:w="8522" w:type="dxa"/>
          </w:tcPr>
          <w:p w:rsidR="00F94093" w:rsidRDefault="00F94093" w:rsidP="00F94093">
            <w:pPr>
              <w:rPr>
                <w:rFonts w:ascii="黑体" w:eastAsia="黑体" w:hAnsi="宋体"/>
                <w:bCs/>
                <w:sz w:val="28"/>
                <w:szCs w:val="28"/>
              </w:rPr>
            </w:pPr>
            <w:r>
              <w:rPr>
                <w:rFonts w:ascii="黑体" w:eastAsia="黑体" w:hAnsi="宋体" w:hint="eastAsia"/>
                <w:bCs/>
                <w:sz w:val="28"/>
                <w:szCs w:val="28"/>
              </w:rPr>
              <w:t>例1：山东省专利奖励办法</w:t>
            </w:r>
          </w:p>
          <w:p w:rsidR="00F94093" w:rsidRDefault="00F94093" w:rsidP="00F94093">
            <w:pPr>
              <w:spacing w:line="400" w:lineRule="exact"/>
              <w:ind w:firstLineChars="200" w:firstLine="482"/>
              <w:rPr>
                <w:rFonts w:ascii="宋体" w:hAnsi="宋体"/>
                <w:b/>
                <w:bCs/>
                <w:sz w:val="24"/>
              </w:rPr>
            </w:pPr>
            <w:r>
              <w:rPr>
                <w:rFonts w:ascii="宋体" w:hAnsi="宋体" w:hint="eastAsia"/>
                <w:b/>
                <w:bCs/>
                <w:sz w:val="24"/>
              </w:rPr>
              <w:t>《</w:t>
            </w:r>
            <w:r>
              <w:rPr>
                <w:rFonts w:ascii="宋体" w:hAnsi="宋体"/>
                <w:b/>
                <w:bCs/>
                <w:sz w:val="24"/>
              </w:rPr>
              <w:t>山东建筑大学科研与学科建设奖励办法</w:t>
            </w:r>
            <w:r>
              <w:rPr>
                <w:rFonts w:ascii="宋体" w:hAnsi="宋体" w:hint="eastAsia"/>
                <w:b/>
                <w:bCs/>
                <w:sz w:val="24"/>
              </w:rPr>
              <w:t>（试行）》 （山建大校发〔2018〕</w:t>
            </w:r>
            <w:r>
              <w:rPr>
                <w:rFonts w:ascii="宋体" w:hAnsi="宋体"/>
                <w:b/>
                <w:bCs/>
                <w:sz w:val="24"/>
              </w:rPr>
              <w:t>10</w:t>
            </w:r>
            <w:r>
              <w:rPr>
                <w:rFonts w:ascii="宋体" w:hAnsi="宋体" w:hint="eastAsia"/>
                <w:b/>
                <w:bCs/>
                <w:sz w:val="24"/>
              </w:rPr>
              <w:t>号）</w:t>
            </w:r>
          </w:p>
          <w:p w:rsidR="00F94093" w:rsidRDefault="00F94093" w:rsidP="00F94093">
            <w:pPr>
              <w:spacing w:line="400" w:lineRule="exact"/>
              <w:ind w:firstLineChars="200" w:firstLine="480"/>
              <w:rPr>
                <w:rFonts w:ascii="宋体" w:hAnsi="宋体"/>
                <w:bCs/>
                <w:sz w:val="24"/>
              </w:rPr>
            </w:pPr>
            <w:r>
              <w:rPr>
                <w:rFonts w:ascii="宋体" w:hAnsi="宋体" w:hint="eastAsia"/>
                <w:bCs/>
                <w:sz w:val="24"/>
              </w:rPr>
              <w:t>文件规定：“</w:t>
            </w:r>
            <w:r>
              <w:rPr>
                <w:rFonts w:ascii="宋体" w:eastAsia="宋体" w:hAnsi="宋体" w:cs="Times New Roman"/>
                <w:bCs/>
                <w:sz w:val="24"/>
                <w:szCs w:val="24"/>
              </w:rPr>
              <w:t>职务专利获省级及以上专利奖，</w:t>
            </w:r>
            <w:r>
              <w:rPr>
                <w:rFonts w:ascii="宋体" w:eastAsia="宋体" w:hAnsi="宋体" w:cs="Times New Roman" w:hint="eastAsia"/>
                <w:bCs/>
                <w:sz w:val="24"/>
                <w:szCs w:val="24"/>
              </w:rPr>
              <w:t>奖励标准为</w:t>
            </w:r>
            <w:r>
              <w:rPr>
                <w:rFonts w:ascii="宋体" w:eastAsia="宋体" w:hAnsi="宋体" w:cs="Times New Roman"/>
                <w:bCs/>
                <w:sz w:val="24"/>
                <w:szCs w:val="24"/>
              </w:rPr>
              <w:t>：</w:t>
            </w:r>
            <w:r>
              <w:rPr>
                <w:rFonts w:ascii="宋体" w:eastAsia="宋体" w:hAnsi="宋体" w:cs="Times New Roman" w:hint="eastAsia"/>
                <w:bCs/>
                <w:sz w:val="24"/>
                <w:szCs w:val="24"/>
              </w:rPr>
              <w:t>（一）</w:t>
            </w:r>
            <w:r>
              <w:rPr>
                <w:rFonts w:ascii="宋体" w:eastAsia="宋体" w:hAnsi="宋体" w:cs="Times New Roman"/>
                <w:bCs/>
                <w:sz w:val="24"/>
                <w:szCs w:val="24"/>
              </w:rPr>
              <w:t>山东省政府专利奖，特别奖奖励50万元，一等奖奖励10万元，二等奖奖励5万元，三等奖奖励3万元。</w:t>
            </w:r>
            <w:r>
              <w:rPr>
                <w:rFonts w:ascii="宋体" w:hAnsi="宋体" w:hint="eastAsia"/>
                <w:bCs/>
                <w:sz w:val="24"/>
              </w:rPr>
              <w:t>”</w:t>
            </w:r>
          </w:p>
          <w:p w:rsidR="00F94093" w:rsidRDefault="00F94093" w:rsidP="00F94093">
            <w:pPr>
              <w:spacing w:line="400" w:lineRule="exact"/>
              <w:ind w:firstLineChars="200" w:firstLine="480"/>
              <w:rPr>
                <w:rFonts w:ascii="宋体" w:hAnsi="宋体"/>
                <w:bCs/>
                <w:sz w:val="24"/>
              </w:rPr>
            </w:pPr>
          </w:p>
          <w:p w:rsidR="00F94093" w:rsidRDefault="00F94093" w:rsidP="00F94093">
            <w:pPr>
              <w:rPr>
                <w:rFonts w:ascii="黑体" w:eastAsia="黑体" w:hAnsi="宋体"/>
                <w:bCs/>
                <w:sz w:val="28"/>
                <w:szCs w:val="28"/>
              </w:rPr>
            </w:pPr>
            <w:r>
              <w:rPr>
                <w:rFonts w:ascii="黑体" w:eastAsia="黑体" w:hAnsi="宋体" w:hint="eastAsia"/>
                <w:bCs/>
                <w:sz w:val="28"/>
                <w:szCs w:val="28"/>
              </w:rPr>
              <w:t>例2：国务院办公厅关于深入推行科技特派员制度的若干意见</w:t>
            </w:r>
          </w:p>
          <w:p w:rsidR="00F94093" w:rsidRDefault="00F94093" w:rsidP="00F94093">
            <w:pPr>
              <w:spacing w:line="400" w:lineRule="exact"/>
              <w:ind w:firstLineChars="200" w:firstLine="482"/>
              <w:rPr>
                <w:rFonts w:ascii="宋体" w:hAnsi="宋体"/>
                <w:b/>
                <w:bCs/>
                <w:sz w:val="24"/>
              </w:rPr>
            </w:pPr>
            <w:r>
              <w:rPr>
                <w:rFonts w:ascii="宋体" w:hAnsi="宋体"/>
                <w:b/>
                <w:bCs/>
                <w:sz w:val="24"/>
              </w:rPr>
              <w:t>青岛科技大学科技特派员管理办法（试行）</w:t>
            </w:r>
            <w:r>
              <w:rPr>
                <w:rFonts w:ascii="宋体" w:hAnsi="宋体" w:hint="eastAsia"/>
                <w:b/>
                <w:bCs/>
                <w:sz w:val="24"/>
              </w:rPr>
              <w:t>（青科大字〔2017〕114号）</w:t>
            </w:r>
          </w:p>
          <w:p w:rsidR="00F94093" w:rsidRDefault="00F94093" w:rsidP="00F94093">
            <w:pPr>
              <w:spacing w:line="400" w:lineRule="exact"/>
              <w:ind w:firstLineChars="200" w:firstLine="480"/>
              <w:rPr>
                <w:rFonts w:ascii="宋体" w:hAnsi="宋体"/>
                <w:bCs/>
                <w:sz w:val="24"/>
              </w:rPr>
            </w:pPr>
            <w:r>
              <w:rPr>
                <w:rFonts w:ascii="宋体" w:hAnsi="宋体" w:hint="eastAsia"/>
                <w:bCs/>
                <w:sz w:val="24"/>
              </w:rPr>
              <w:t>文件规定：“</w:t>
            </w:r>
            <w:r>
              <w:rPr>
                <w:rFonts w:ascii="宋体" w:eastAsia="宋体" w:hAnsi="宋体" w:cs="Times New Roman" w:hint="eastAsia"/>
                <w:bCs/>
                <w:sz w:val="24"/>
                <w:szCs w:val="24"/>
              </w:rPr>
              <w:t>第一条</w:t>
            </w:r>
            <w:r>
              <w:rPr>
                <w:rFonts w:ascii="宋体" w:hAnsi="宋体" w:hint="eastAsia"/>
                <w:bCs/>
                <w:sz w:val="24"/>
                <w:szCs w:val="24"/>
              </w:rPr>
              <w:t> </w:t>
            </w:r>
            <w:r>
              <w:rPr>
                <w:rFonts w:ascii="宋体" w:eastAsia="宋体" w:hAnsi="宋体" w:cs="Times New Roman" w:hint="eastAsia"/>
                <w:bCs/>
                <w:sz w:val="24"/>
                <w:szCs w:val="24"/>
              </w:rPr>
              <w:t xml:space="preserve"> 根据国务院办公厅印发的《关于深入推行科技特派员制度的若干意见》（国办发【2016】32号），结合我校印发的《青年教师实践锻炼培训项目实施办法》（青科大字【2014】135号）等相关文件精神，为提升我校科技成果转化能力和提高服务地方、企业的能力，优化我校教师素质结构，加强教师实践能力培养，全面提升我校教师的教学水平、科研能力及创新能力，根据我校师资培训的有关规定和学校人才队伍建设的实际需要，特制定本管理办法。</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第二条</w:t>
            </w:r>
            <w:r>
              <w:rPr>
                <w:rFonts w:ascii="宋体" w:hAnsi="宋体" w:hint="eastAsia"/>
                <w:bCs/>
                <w:sz w:val="24"/>
                <w:szCs w:val="24"/>
              </w:rPr>
              <w:t> </w:t>
            </w:r>
            <w:r>
              <w:rPr>
                <w:rFonts w:ascii="宋体" w:eastAsia="宋体" w:hAnsi="宋体" w:cs="Times New Roman" w:hint="eastAsia"/>
                <w:bCs/>
                <w:sz w:val="24"/>
                <w:szCs w:val="24"/>
              </w:rPr>
              <w:t xml:space="preserve"> 科技特派员主要是指由学校选派到政府、企事业单位（下称挂职单位）进行挂职实践锻炼的教学、管理、科研人员。科技特派员原则上应该有与挂职单位相关的专业背景，通过挂职直接了解、掌握挂职单位第一手材料和技术生产需求，帮助解决实际工作难题，从而不断提高自身的教学管理、科研水平和服务社会的能力。</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第三条</w:t>
            </w:r>
            <w:r>
              <w:rPr>
                <w:rFonts w:ascii="宋体" w:hAnsi="宋体" w:hint="eastAsia"/>
                <w:bCs/>
                <w:sz w:val="24"/>
                <w:szCs w:val="24"/>
              </w:rPr>
              <w:t> </w:t>
            </w:r>
            <w:r>
              <w:rPr>
                <w:rFonts w:ascii="宋体" w:eastAsia="宋体" w:hAnsi="宋体" w:cs="Times New Roman" w:hint="eastAsia"/>
                <w:bCs/>
                <w:sz w:val="24"/>
                <w:szCs w:val="24"/>
              </w:rPr>
              <w:t xml:space="preserve"> 统筹安排，择优推荐。在不影响正常教学工作的前提下，各学院、部门可根据学科及专业建设或实际工作需要，根据申请者本人工作业绩和年度考核结果等，择优推荐人选。</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第四条</w:t>
            </w:r>
            <w:r>
              <w:rPr>
                <w:rFonts w:ascii="宋体" w:hAnsi="宋体" w:hint="eastAsia"/>
                <w:bCs/>
                <w:sz w:val="24"/>
                <w:szCs w:val="24"/>
              </w:rPr>
              <w:t> </w:t>
            </w:r>
            <w:r>
              <w:rPr>
                <w:rFonts w:ascii="宋体" w:eastAsia="宋体" w:hAnsi="宋体" w:cs="Times New Roman" w:hint="eastAsia"/>
                <w:bCs/>
                <w:sz w:val="24"/>
                <w:szCs w:val="24"/>
              </w:rPr>
              <w:t xml:space="preserve"> 科技特派员一般应满足以下条件：</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1.思想政治素质高，遵守国家的法律、法规及学校各项规章制度；</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2.历年考核合格以上，爱岗敬业，积极进取，符合学院培养要求；</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3.有相关专业知识背景，一般应为副教授以上技术职务或硕士研究生以上学历。</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lastRenderedPageBreak/>
              <w:t>第五条</w:t>
            </w:r>
            <w:r>
              <w:rPr>
                <w:rFonts w:ascii="宋体" w:hAnsi="宋体" w:hint="eastAsia"/>
                <w:bCs/>
                <w:sz w:val="24"/>
                <w:szCs w:val="24"/>
              </w:rPr>
              <w:t> </w:t>
            </w:r>
            <w:r>
              <w:rPr>
                <w:rFonts w:ascii="宋体" w:eastAsia="宋体" w:hAnsi="宋体" w:cs="Times New Roman" w:hint="eastAsia"/>
                <w:bCs/>
                <w:sz w:val="24"/>
                <w:szCs w:val="24"/>
              </w:rPr>
              <w:t xml:space="preserve"> 科技特派员的主要工作任务：</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1.摸清挂职单位需求，协助制定挂职单位技术发展战略。根据技术和行业发展的趋势，特派员要在充分摸清企业技术需求基础上，收集新工艺、新技术、新产品信息以及国内外市场动态信息，掌握相关技术领域的发展态势和资源布局，分析和研究需要攻克的关键技术和共性技术问题，协助挂职单位制定技术发展战略。</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2.协助挂职单位开展产学研合作，建立长效合作机制。充分发挥特派员的桥梁和纽带作用，根据企业技术需求和技术发展战略，面向国内外寻找优势科技资源，努力促成挂职单位与高校的有效对接和结合，建立产学研合作的长效机制。</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3.参与挂职单位研发，解决挂职单位生产和新产品研发中的技术问题，提升企业产品竞争力。充分利用学校的科研、教育、人才等优势条件，积极参与挂职单位的技术研发工作。充分分析挂职单位的技术需求，研究产业重大共性技术问题，整合产业和科技优势资源，组建产学研创新联盟，开展联合攻关。</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4.促成挂职单位与学校共建创新平台，提升挂职单位自主创新能力。帮助挂职单位建设研发机构，促成挂职单位与学校合作建设工程（技术）研究中心、检测服务中心、产学研结合示范基地等研发平台和产业化基地，争取共建国家重点实验室分室、国家工程（技术）研究中心分中心或联合建设国家级或省部级工程（技术）研究中心，不断提升挂职单位的技术研发水平以及我校的科技创新能力。</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5.优化挂职单位研发团队，联合培养人才。通过推动学校与挂职单位共建联合研发平台、挂职单位科技特派员工作站、博士后科研工作站、学生实习实训基地，以及推动挂职单位在学校设立奖教金等形式，共建人才培养基地，为挂职单位培养和引进高层次技术人才和管理人才。同时为学校培养有生产一线工作经验的优秀中青年教师和科技人员。</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6.完善技术创新体系，发挥典型示范效应。推动挂职单位完善以知识产权为核心的知识、技术管理制度，发挥特派员所驻挂职单位的典型示范效应，加快提升产学研结合的层次和水平，通过产学研合作提升自主创新能力和产品竞争力，加快建立以企业为主体、市场为导向、产学研相结合的技术创新体系。</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第六条</w:t>
            </w:r>
            <w:r>
              <w:rPr>
                <w:rFonts w:ascii="宋体" w:hAnsi="宋体" w:hint="eastAsia"/>
                <w:bCs/>
                <w:sz w:val="24"/>
                <w:szCs w:val="24"/>
              </w:rPr>
              <w:t> </w:t>
            </w:r>
            <w:r>
              <w:rPr>
                <w:rFonts w:ascii="宋体" w:eastAsia="宋体" w:hAnsi="宋体" w:cs="Times New Roman" w:hint="eastAsia"/>
                <w:bCs/>
                <w:sz w:val="24"/>
                <w:szCs w:val="24"/>
              </w:rPr>
              <w:t xml:space="preserve"> 挂职期限：一般为1年。</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第七条</w:t>
            </w:r>
            <w:r>
              <w:rPr>
                <w:rFonts w:ascii="宋体" w:hAnsi="宋体" w:hint="eastAsia"/>
                <w:bCs/>
                <w:sz w:val="24"/>
                <w:szCs w:val="24"/>
              </w:rPr>
              <w:t> </w:t>
            </w:r>
            <w:r>
              <w:rPr>
                <w:rFonts w:ascii="宋体" w:eastAsia="宋体" w:hAnsi="宋体" w:cs="Times New Roman" w:hint="eastAsia"/>
                <w:bCs/>
                <w:sz w:val="24"/>
                <w:szCs w:val="24"/>
              </w:rPr>
              <w:t xml:space="preserve"> 实施形式：单位挂职、合作研究（不含博士后工作站、高访）等。</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 xml:space="preserve">第八条 </w:t>
            </w:r>
            <w:r>
              <w:rPr>
                <w:rFonts w:ascii="宋体" w:hAnsi="宋体" w:hint="eastAsia"/>
                <w:bCs/>
                <w:sz w:val="24"/>
                <w:szCs w:val="24"/>
              </w:rPr>
              <w:t> </w:t>
            </w:r>
            <w:r>
              <w:rPr>
                <w:rFonts w:ascii="宋体" w:eastAsia="宋体" w:hAnsi="宋体" w:cs="Times New Roman" w:hint="eastAsia"/>
                <w:bCs/>
                <w:sz w:val="24"/>
                <w:szCs w:val="24"/>
              </w:rPr>
              <w:t>基本要求</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1.挂职单位的确定。采取学校、学院、部门和教师个人联系相结合的方式进行，由学校最终确定合作单位。学校与实践单位签订协议，约定相关挂职事宜，其中在挂职期限内至少要促成1项产学研合作或者科技成果转化项目，资金不少于20万。</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lastRenderedPageBreak/>
              <w:t>2.实施和验收。科技特派员经学校批准后，签订科技特派员相关协议，按照工作要求在实践单位开展相应工作。结束后，由挂职单位给予工作评价并按期回学校报到。</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第九条</w:t>
            </w:r>
            <w:r>
              <w:rPr>
                <w:rFonts w:ascii="宋体" w:hAnsi="宋体" w:hint="eastAsia"/>
                <w:bCs/>
                <w:sz w:val="24"/>
                <w:szCs w:val="24"/>
              </w:rPr>
              <w:t> </w:t>
            </w:r>
            <w:r>
              <w:rPr>
                <w:rFonts w:ascii="宋体" w:eastAsia="宋体" w:hAnsi="宋体" w:cs="Times New Roman" w:hint="eastAsia"/>
                <w:bCs/>
                <w:sz w:val="24"/>
                <w:szCs w:val="24"/>
              </w:rPr>
              <w:t xml:space="preserve"> 申批程序</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1.个人申报。我校教学、管理、科研人员根据个人实际情况和工作需要提出申请，填写《青岛科技大学科技特派员申请书》。</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2.所在学院、部门审核。学院、部门根据本单位工作实际进行审核，签订意见后报学校审批。</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3.学校审批。合作发展处对申请人员进行审核，并报学校审批后执行。</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第十条</w:t>
            </w:r>
            <w:r>
              <w:rPr>
                <w:rFonts w:ascii="宋体" w:hAnsi="宋体" w:hint="eastAsia"/>
                <w:bCs/>
                <w:sz w:val="24"/>
                <w:szCs w:val="24"/>
              </w:rPr>
              <w:t> </w:t>
            </w:r>
            <w:r>
              <w:rPr>
                <w:rFonts w:ascii="宋体" w:eastAsia="宋体" w:hAnsi="宋体" w:cs="Times New Roman" w:hint="eastAsia"/>
                <w:bCs/>
                <w:sz w:val="24"/>
                <w:szCs w:val="24"/>
              </w:rPr>
              <w:t xml:space="preserve"> 工资津贴。经学校批准的科技特派员，在规定的挂职期间，其基本工资、保险等待遇不变，保留校内岗位津贴，业绩津贴根据相应职级平均数，按照校内绩效工资分配办法进行分配。</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第十一条</w:t>
            </w:r>
            <w:r>
              <w:rPr>
                <w:rFonts w:ascii="宋体" w:hAnsi="宋体" w:hint="eastAsia"/>
                <w:bCs/>
                <w:sz w:val="24"/>
                <w:szCs w:val="24"/>
              </w:rPr>
              <w:t> </w:t>
            </w:r>
            <w:r>
              <w:rPr>
                <w:rFonts w:ascii="宋体" w:eastAsia="宋体" w:hAnsi="宋体" w:cs="Times New Roman" w:hint="eastAsia"/>
                <w:bCs/>
                <w:sz w:val="24"/>
                <w:szCs w:val="24"/>
              </w:rPr>
              <w:t xml:space="preserve"> 相关费用。实践锻炼地点在青岛市区以外的，每月可报销一次往返交通费用和最高500元的住宿和伙食补贴等费用。在青岛市区内的，不予报销。</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第十二条</w:t>
            </w:r>
            <w:r>
              <w:rPr>
                <w:rFonts w:ascii="宋体" w:hAnsi="宋体" w:hint="eastAsia"/>
                <w:bCs/>
                <w:sz w:val="24"/>
                <w:szCs w:val="24"/>
              </w:rPr>
              <w:t> </w:t>
            </w:r>
            <w:r>
              <w:rPr>
                <w:rFonts w:ascii="宋体" w:eastAsia="宋体" w:hAnsi="宋体" w:cs="Times New Roman" w:hint="eastAsia"/>
                <w:bCs/>
                <w:sz w:val="24"/>
                <w:szCs w:val="24"/>
              </w:rPr>
              <w:t xml:space="preserve"> 挂职期间每半年报销一次相关费用。</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第十三条</w:t>
            </w:r>
            <w:r>
              <w:rPr>
                <w:rFonts w:ascii="宋体" w:hAnsi="宋体" w:hint="eastAsia"/>
                <w:bCs/>
                <w:sz w:val="24"/>
                <w:szCs w:val="24"/>
              </w:rPr>
              <w:t> </w:t>
            </w:r>
            <w:r>
              <w:rPr>
                <w:rFonts w:ascii="宋体" w:eastAsia="宋体" w:hAnsi="宋体" w:cs="Times New Roman" w:hint="eastAsia"/>
                <w:bCs/>
                <w:sz w:val="24"/>
                <w:szCs w:val="24"/>
              </w:rPr>
              <w:t xml:space="preserve"> 科技特派员要严格遵守挂职单位的各项规章制度，服从工作安排，端正工作态度，按期完成工作任务，维护学校声誉。</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第十四条</w:t>
            </w:r>
            <w:r>
              <w:rPr>
                <w:rFonts w:ascii="宋体" w:hAnsi="宋体" w:hint="eastAsia"/>
                <w:bCs/>
                <w:sz w:val="24"/>
                <w:szCs w:val="24"/>
              </w:rPr>
              <w:t> </w:t>
            </w:r>
            <w:r>
              <w:rPr>
                <w:rFonts w:ascii="宋体" w:eastAsia="宋体" w:hAnsi="宋体" w:cs="Times New Roman" w:hint="eastAsia"/>
                <w:bCs/>
                <w:sz w:val="24"/>
                <w:szCs w:val="24"/>
              </w:rPr>
              <w:t xml:space="preserve"> 科技特派员在挂职期间，由挂职单位进行考勤。学院、部门不再为其安排教学、科研管理任务，并经常与挂职单位进行联系，了解科技特派员工作情况，必要时进行检查。</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第十五条</w:t>
            </w:r>
            <w:r>
              <w:rPr>
                <w:rFonts w:ascii="宋体" w:hAnsi="宋体" w:hint="eastAsia"/>
                <w:bCs/>
                <w:sz w:val="24"/>
                <w:szCs w:val="24"/>
              </w:rPr>
              <w:t> </w:t>
            </w:r>
            <w:r>
              <w:rPr>
                <w:rFonts w:ascii="宋体" w:eastAsia="宋体" w:hAnsi="宋体" w:cs="Times New Roman" w:hint="eastAsia"/>
                <w:bCs/>
                <w:sz w:val="24"/>
                <w:szCs w:val="24"/>
              </w:rPr>
              <w:t xml:space="preserve"> 科技特派员挂职中期和结束后，应及时向学院、部门提交工作总结和实践单位的鉴定意见，并向所在学院、部门作挂职情况报告并备案。</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第十六条</w:t>
            </w:r>
            <w:r>
              <w:rPr>
                <w:rFonts w:ascii="宋体" w:hAnsi="宋体" w:hint="eastAsia"/>
                <w:bCs/>
                <w:sz w:val="24"/>
                <w:szCs w:val="24"/>
              </w:rPr>
              <w:t> </w:t>
            </w:r>
            <w:r>
              <w:rPr>
                <w:rFonts w:ascii="宋体" w:eastAsia="宋体" w:hAnsi="宋体" w:cs="Times New Roman" w:hint="eastAsia"/>
                <w:bCs/>
                <w:sz w:val="24"/>
                <w:szCs w:val="24"/>
              </w:rPr>
              <w:t xml:space="preserve"> 学院、部门根据实践单位的鉴定意见和科技特派员的工作表现，对其进行考核，提出意见后报合作发展处、人事处验收。</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第十七条</w:t>
            </w:r>
            <w:r>
              <w:rPr>
                <w:rFonts w:ascii="宋体" w:hAnsi="宋体" w:hint="eastAsia"/>
                <w:bCs/>
                <w:sz w:val="24"/>
                <w:szCs w:val="24"/>
              </w:rPr>
              <w:t> </w:t>
            </w:r>
            <w:r>
              <w:rPr>
                <w:rFonts w:ascii="宋体" w:eastAsia="宋体" w:hAnsi="宋体" w:cs="Times New Roman" w:hint="eastAsia"/>
                <w:bCs/>
                <w:sz w:val="24"/>
                <w:szCs w:val="24"/>
              </w:rPr>
              <w:t xml:space="preserve"> 对未达到预期目标者，如未完成约定的工作任务，以及有其他违法违纪行为的，均视为考核不合格，学校将收回科技特派员工作期间的相关待遇，并追究相关责任。</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第十八条</w:t>
            </w:r>
            <w:r>
              <w:rPr>
                <w:rFonts w:ascii="宋体" w:hAnsi="宋体" w:hint="eastAsia"/>
                <w:bCs/>
                <w:sz w:val="24"/>
                <w:szCs w:val="24"/>
              </w:rPr>
              <w:t> </w:t>
            </w:r>
            <w:r>
              <w:rPr>
                <w:rFonts w:ascii="宋体" w:eastAsia="宋体" w:hAnsi="宋体" w:cs="Times New Roman" w:hint="eastAsia"/>
                <w:bCs/>
                <w:sz w:val="24"/>
                <w:szCs w:val="24"/>
              </w:rPr>
              <w:t xml:space="preserve"> 科技特派员验收合格将作为学校优先晋升专业技术职务的重要参考条件，其工作业绩纳入科技人员考核体系。</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第十九条</w:t>
            </w:r>
            <w:r>
              <w:rPr>
                <w:rFonts w:ascii="宋体" w:hAnsi="宋体" w:hint="eastAsia"/>
                <w:bCs/>
                <w:sz w:val="24"/>
                <w:szCs w:val="24"/>
              </w:rPr>
              <w:t> </w:t>
            </w:r>
            <w:r>
              <w:rPr>
                <w:rFonts w:ascii="宋体" w:eastAsia="宋体" w:hAnsi="宋体" w:cs="Times New Roman" w:hint="eastAsia"/>
                <w:bCs/>
                <w:sz w:val="24"/>
                <w:szCs w:val="24"/>
              </w:rPr>
              <w:t xml:space="preserve"> 学校鼓励、支持科技特派员通过许可、转让、技术入股等方式转化科技成果，并保障科技特派员取得合法收益。</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第二十条</w:t>
            </w:r>
            <w:r>
              <w:rPr>
                <w:rFonts w:ascii="宋体" w:hAnsi="宋体" w:hint="eastAsia"/>
                <w:bCs/>
                <w:sz w:val="24"/>
                <w:szCs w:val="24"/>
              </w:rPr>
              <w:t> </w:t>
            </w:r>
            <w:r>
              <w:rPr>
                <w:rFonts w:ascii="宋体" w:eastAsia="宋体" w:hAnsi="宋体" w:cs="Times New Roman" w:hint="eastAsia"/>
                <w:bCs/>
                <w:sz w:val="24"/>
                <w:szCs w:val="24"/>
              </w:rPr>
              <w:t xml:space="preserve"> 科技特派员促成的横向科研项目，参照学校横向科研项目管理文件相关奖励标准执行。</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lastRenderedPageBreak/>
              <w:t>第二十一条</w:t>
            </w:r>
            <w:r>
              <w:rPr>
                <w:rFonts w:ascii="宋体" w:hAnsi="宋体" w:hint="eastAsia"/>
                <w:bCs/>
                <w:sz w:val="24"/>
                <w:szCs w:val="24"/>
              </w:rPr>
              <w:t> </w:t>
            </w:r>
            <w:r>
              <w:rPr>
                <w:rFonts w:ascii="宋体" w:eastAsia="宋体" w:hAnsi="宋体" w:cs="Times New Roman" w:hint="eastAsia"/>
                <w:bCs/>
                <w:sz w:val="24"/>
                <w:szCs w:val="24"/>
              </w:rPr>
              <w:t xml:space="preserve"> 鼓励有条件的地市、企业等对入驻本区域、本单位做出突出贡献的特派员给予相应的物质奖励。</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第二十二条</w:t>
            </w:r>
            <w:r>
              <w:rPr>
                <w:rFonts w:ascii="宋体" w:hAnsi="宋体" w:hint="eastAsia"/>
                <w:bCs/>
                <w:sz w:val="24"/>
                <w:szCs w:val="24"/>
              </w:rPr>
              <w:t> </w:t>
            </w:r>
            <w:r>
              <w:rPr>
                <w:rFonts w:ascii="宋体" w:eastAsia="宋体" w:hAnsi="宋体" w:cs="Times New Roman" w:hint="eastAsia"/>
                <w:bCs/>
                <w:sz w:val="24"/>
                <w:szCs w:val="24"/>
              </w:rPr>
              <w:t xml:space="preserve"> 本办法自公布之日起实施</w:t>
            </w:r>
          </w:p>
          <w:p w:rsidR="00F94093" w:rsidRDefault="00F94093" w:rsidP="00F94093">
            <w:pPr>
              <w:spacing w:line="400" w:lineRule="exact"/>
              <w:ind w:firstLineChars="200" w:firstLine="480"/>
              <w:rPr>
                <w:rFonts w:ascii="宋体" w:hAnsi="宋体" w:cs="Times New Roman"/>
                <w:bCs/>
                <w:sz w:val="24"/>
                <w:szCs w:val="24"/>
              </w:rPr>
            </w:pPr>
            <w:r>
              <w:rPr>
                <w:rFonts w:ascii="宋体" w:eastAsia="宋体" w:hAnsi="宋体" w:cs="Times New Roman" w:hint="eastAsia"/>
                <w:bCs/>
                <w:sz w:val="24"/>
                <w:szCs w:val="24"/>
              </w:rPr>
              <w:t>第二十三条</w:t>
            </w:r>
            <w:r>
              <w:rPr>
                <w:rFonts w:ascii="宋体" w:hAnsi="宋体" w:hint="eastAsia"/>
                <w:bCs/>
                <w:sz w:val="24"/>
                <w:szCs w:val="24"/>
              </w:rPr>
              <w:t> </w:t>
            </w:r>
            <w:r>
              <w:rPr>
                <w:rFonts w:ascii="宋体" w:eastAsia="宋体" w:hAnsi="宋体" w:cs="Times New Roman" w:hint="eastAsia"/>
                <w:bCs/>
                <w:sz w:val="24"/>
                <w:szCs w:val="24"/>
              </w:rPr>
              <w:t xml:space="preserve"> 本办法由合作发展处、人事处负责解释。</w:t>
            </w:r>
            <w:r>
              <w:rPr>
                <w:rFonts w:ascii="宋体" w:hAnsi="宋体" w:hint="eastAsia"/>
                <w:bCs/>
                <w:sz w:val="24"/>
              </w:rPr>
              <w:t>”</w:t>
            </w:r>
          </w:p>
          <w:p w:rsidR="00F94093" w:rsidRDefault="00F94093" w:rsidP="00F94093">
            <w:pPr>
              <w:spacing w:line="400" w:lineRule="exact"/>
              <w:ind w:firstLineChars="200" w:firstLine="480"/>
              <w:rPr>
                <w:rFonts w:ascii="宋体" w:hAnsi="宋体"/>
                <w:bCs/>
                <w:sz w:val="24"/>
              </w:rPr>
            </w:pPr>
          </w:p>
          <w:p w:rsidR="00F94093" w:rsidRDefault="00F94093" w:rsidP="00F94093">
            <w:pPr>
              <w:rPr>
                <w:rFonts w:ascii="黑体" w:eastAsia="黑体" w:hAnsi="宋体"/>
                <w:bCs/>
                <w:sz w:val="28"/>
                <w:szCs w:val="28"/>
              </w:rPr>
            </w:pPr>
            <w:r>
              <w:rPr>
                <w:rFonts w:ascii="黑体" w:eastAsia="黑体" w:hAnsi="宋体" w:hint="eastAsia"/>
                <w:bCs/>
                <w:sz w:val="28"/>
                <w:szCs w:val="28"/>
              </w:rPr>
              <w:t>例3：《教育部重点实验室建设与运行管理办法》和《教育部重点实验室评估规则（2015年）》</w:t>
            </w:r>
          </w:p>
          <w:p w:rsidR="00F94093" w:rsidRDefault="00F94093" w:rsidP="00F94093">
            <w:pPr>
              <w:spacing w:line="400" w:lineRule="exact"/>
              <w:ind w:firstLineChars="200" w:firstLine="482"/>
              <w:rPr>
                <w:rFonts w:ascii="宋体" w:hAnsi="宋体"/>
                <w:b/>
                <w:bCs/>
                <w:sz w:val="24"/>
              </w:rPr>
            </w:pPr>
            <w:r>
              <w:rPr>
                <w:rFonts w:ascii="宋体" w:hAnsi="宋体"/>
                <w:b/>
                <w:bCs/>
                <w:sz w:val="24"/>
              </w:rPr>
              <w:t>《青岛科技大学科研机构（自然科学）管理办法》</w:t>
            </w:r>
            <w:r>
              <w:rPr>
                <w:rFonts w:ascii="宋体" w:hAnsi="宋体" w:hint="eastAsia"/>
                <w:b/>
                <w:bCs/>
                <w:sz w:val="24"/>
              </w:rPr>
              <w:t>（青科大字〔2017〕171号）</w:t>
            </w:r>
          </w:p>
          <w:p w:rsidR="00F94093" w:rsidRDefault="00F94093" w:rsidP="00F94093">
            <w:pPr>
              <w:spacing w:line="400" w:lineRule="exact"/>
              <w:ind w:firstLineChars="200" w:firstLine="480"/>
              <w:rPr>
                <w:rFonts w:ascii="宋体" w:hAnsi="宋体"/>
                <w:bCs/>
                <w:sz w:val="24"/>
              </w:rPr>
            </w:pPr>
            <w:r>
              <w:rPr>
                <w:rFonts w:ascii="宋体" w:hAnsi="宋体" w:hint="eastAsia"/>
                <w:bCs/>
                <w:sz w:val="24"/>
              </w:rPr>
              <w:t>文件规定“</w:t>
            </w:r>
            <w:r>
              <w:rPr>
                <w:rFonts w:ascii="宋体" w:hAnsi="宋体" w:hint="eastAsia"/>
                <w:sz w:val="24"/>
              </w:rPr>
              <w:t>第四条</w:t>
            </w:r>
            <w:r>
              <w:rPr>
                <w:rFonts w:ascii="宋体" w:hAnsi="宋体" w:hint="eastAsia"/>
                <w:bCs/>
                <w:sz w:val="24"/>
              </w:rPr>
              <w:t> 凡依托我校申请并获得国家机关批准设立的重点科研机构，将严格按照批准下达部门以及《青岛科技大学重点科研平台管理办法》的相关管理规定和考核办法进行管理。由我校申请并获得的省部、市级等相关政府机关批准设立的重点科研机构将严格参照《教育部重点实验室建设与运行管理办法》、《教育部重点实验室评估规则（2015年修订）》（教技[2015]3号）、《山东省重点实验室管理试行办法》（鲁科财字[2003]144号）、《山东省工程实验室管理办法》（鲁发改高技[2013]1373号）、《青岛市重点实验室建设与运行管理办法》（青科字[2016]5号）等批准下达部门的相关管理规定和考核办法进行管理。</w:t>
            </w:r>
          </w:p>
          <w:p w:rsidR="00F94093" w:rsidRDefault="00F94093" w:rsidP="00F94093">
            <w:pPr>
              <w:spacing w:line="400" w:lineRule="exact"/>
              <w:ind w:firstLineChars="200" w:firstLine="480"/>
              <w:rPr>
                <w:rFonts w:ascii="宋体" w:hAnsi="宋体"/>
                <w:bCs/>
                <w:sz w:val="24"/>
              </w:rPr>
            </w:pPr>
            <w:r>
              <w:rPr>
                <w:rFonts w:ascii="宋体" w:hAnsi="宋体" w:hint="eastAsia"/>
                <w:sz w:val="24"/>
              </w:rPr>
              <w:t>第五条</w:t>
            </w:r>
            <w:r>
              <w:rPr>
                <w:rFonts w:ascii="宋体" w:hAnsi="宋体" w:hint="eastAsia"/>
                <w:bCs/>
                <w:sz w:val="24"/>
              </w:rPr>
              <w:t> 学校以目标管理为主，加强对重点科研机构建设工作的领导和组织协调，对平台建设的进程、任务、措施、目标等执行情况进行定期考核。</w:t>
            </w:r>
          </w:p>
          <w:p w:rsidR="00F94093" w:rsidRDefault="00F94093" w:rsidP="00F94093">
            <w:pPr>
              <w:spacing w:line="400" w:lineRule="exact"/>
              <w:ind w:firstLineChars="200" w:firstLine="480"/>
              <w:rPr>
                <w:rFonts w:ascii="宋体" w:hAnsi="宋体"/>
                <w:bCs/>
                <w:sz w:val="24"/>
              </w:rPr>
            </w:pPr>
            <w:r>
              <w:rPr>
                <w:rFonts w:ascii="宋体" w:hAnsi="宋体" w:hint="eastAsia"/>
                <w:sz w:val="24"/>
              </w:rPr>
              <w:t>第六条</w:t>
            </w:r>
            <w:r>
              <w:rPr>
                <w:rFonts w:ascii="宋体" w:hAnsi="宋体" w:hint="eastAsia"/>
                <w:bCs/>
                <w:sz w:val="24"/>
              </w:rPr>
              <w:t> 要充分发挥学术委员会在重点科研机构的学术发展、学术评价和学术规范中的作用。学术委员会每年至少召开一次会议，并将会议纪要报送科技处，作为本科研机构年度考核和定期绩效考评的重要依据。</w:t>
            </w:r>
          </w:p>
          <w:p w:rsidR="00F94093" w:rsidRDefault="00F94093" w:rsidP="00F94093">
            <w:pPr>
              <w:rPr>
                <w:rFonts w:ascii="黑体" w:eastAsia="黑体" w:hAnsi="宋体"/>
                <w:bCs/>
                <w:sz w:val="28"/>
                <w:szCs w:val="28"/>
              </w:rPr>
            </w:pPr>
            <w:r>
              <w:rPr>
                <w:rFonts w:ascii="宋体" w:hAnsi="宋体" w:hint="eastAsia"/>
                <w:sz w:val="24"/>
              </w:rPr>
              <w:t>第七条</w:t>
            </w:r>
            <w:r>
              <w:rPr>
                <w:rFonts w:ascii="宋体" w:hAnsi="宋体" w:hint="eastAsia"/>
                <w:bCs/>
                <w:sz w:val="24"/>
              </w:rPr>
              <w:t> 各国家、省部、市级重点科研机构要加强建设和规范管理，要集成优势技术和资源争取国家重大、重点科技项目，注重科技成果转化和知识产权申请；要扩大对外开放和学术影响，加强国内外学术交流，树立品牌形象。”</w:t>
            </w:r>
          </w:p>
        </w:tc>
      </w:tr>
    </w:tbl>
    <w:p w:rsidR="00542027" w:rsidRDefault="00542027">
      <w:pPr>
        <w:spacing w:line="400" w:lineRule="exact"/>
        <w:ind w:firstLineChars="200" w:firstLine="480"/>
        <w:rPr>
          <w:rFonts w:ascii="宋体" w:hAnsi="宋体"/>
          <w:bCs/>
          <w:sz w:val="24"/>
        </w:rPr>
      </w:pPr>
    </w:p>
    <w:p w:rsidR="00542027" w:rsidRDefault="00EF4A9B">
      <w:pPr>
        <w:ind w:firstLineChars="200" w:firstLine="640"/>
        <w:rPr>
          <w:rFonts w:ascii="黑体" w:eastAsia="黑体"/>
          <w:sz w:val="32"/>
          <w:szCs w:val="32"/>
        </w:rPr>
      </w:pPr>
      <w:r>
        <w:rPr>
          <w:rFonts w:ascii="黑体" w:eastAsia="黑体" w:hint="eastAsia"/>
          <w:sz w:val="32"/>
          <w:szCs w:val="32"/>
        </w:rPr>
        <w:t>三、高校典型经验编写模板</w:t>
      </w:r>
    </w:p>
    <w:tbl>
      <w:tblPr>
        <w:tblStyle w:val="a9"/>
        <w:tblW w:w="8522" w:type="dxa"/>
        <w:tblLayout w:type="fixed"/>
        <w:tblLook w:val="04A0" w:firstRow="1" w:lastRow="0" w:firstColumn="1" w:lastColumn="0" w:noHBand="0" w:noVBand="1"/>
      </w:tblPr>
      <w:tblGrid>
        <w:gridCol w:w="8522"/>
      </w:tblGrid>
      <w:tr w:rsidR="00542027">
        <w:tc>
          <w:tcPr>
            <w:tcW w:w="8522" w:type="dxa"/>
          </w:tcPr>
          <w:p w:rsidR="00542027" w:rsidRDefault="00EF4A9B">
            <w:pPr>
              <w:jc w:val="center"/>
              <w:rPr>
                <w:rFonts w:ascii="黑体" w:eastAsia="黑体" w:hAnsi="宋体"/>
                <w:bCs/>
                <w:sz w:val="36"/>
                <w:szCs w:val="36"/>
              </w:rPr>
            </w:pPr>
            <w:r>
              <w:rPr>
                <w:rFonts w:ascii="黑体" w:eastAsia="黑体" w:hAnsi="宋体" w:hint="eastAsia"/>
                <w:bCs/>
                <w:sz w:val="36"/>
                <w:szCs w:val="36"/>
              </w:rPr>
              <w:t>山东高校典型经验</w:t>
            </w:r>
          </w:p>
          <w:p w:rsidR="00542027" w:rsidRDefault="00EF4A9B">
            <w:pPr>
              <w:jc w:val="center"/>
              <w:rPr>
                <w:rFonts w:ascii="黑体" w:eastAsia="黑体" w:hAnsi="宋体"/>
                <w:bCs/>
                <w:sz w:val="36"/>
                <w:szCs w:val="36"/>
              </w:rPr>
            </w:pPr>
            <w:r>
              <w:rPr>
                <w:rFonts w:ascii="黑体" w:eastAsia="黑体" w:hAnsi="宋体" w:hint="eastAsia"/>
                <w:bCs/>
                <w:sz w:val="36"/>
                <w:szCs w:val="36"/>
              </w:rPr>
              <w:t>（××大学）</w:t>
            </w:r>
          </w:p>
          <w:p w:rsidR="00542027" w:rsidRDefault="00EF4A9B">
            <w:pPr>
              <w:rPr>
                <w:rFonts w:ascii="黑体" w:eastAsia="黑体" w:hAnsi="宋体"/>
                <w:bCs/>
                <w:sz w:val="28"/>
                <w:szCs w:val="28"/>
              </w:rPr>
            </w:pPr>
            <w:r>
              <w:rPr>
                <w:rFonts w:ascii="黑体" w:eastAsia="黑体" w:hAnsi="宋体" w:hint="eastAsia"/>
                <w:bCs/>
                <w:sz w:val="28"/>
                <w:szCs w:val="28"/>
              </w:rPr>
              <w:t>一、（所提供政策文件名称，如“中华人民共和国促进科技成果转化法”）</w:t>
            </w:r>
          </w:p>
          <w:p w:rsidR="00542027" w:rsidRDefault="00EF4A9B">
            <w:pPr>
              <w:spacing w:line="400" w:lineRule="exact"/>
              <w:ind w:firstLineChars="200" w:firstLine="482"/>
              <w:rPr>
                <w:rFonts w:ascii="宋体" w:hAnsi="宋体"/>
                <w:b/>
                <w:bCs/>
                <w:sz w:val="24"/>
              </w:rPr>
            </w:pPr>
            <w:r>
              <w:rPr>
                <w:rFonts w:ascii="宋体" w:hAnsi="宋体" w:hint="eastAsia"/>
                <w:b/>
                <w:bCs/>
                <w:sz w:val="24"/>
              </w:rPr>
              <w:lastRenderedPageBreak/>
              <w:t>（学校文件名称）（文号）</w:t>
            </w:r>
          </w:p>
          <w:p w:rsidR="00542027" w:rsidRDefault="00EF4A9B">
            <w:pPr>
              <w:spacing w:line="400" w:lineRule="exact"/>
              <w:ind w:firstLineChars="200" w:firstLine="480"/>
              <w:rPr>
                <w:rFonts w:ascii="宋体" w:hAnsi="宋体"/>
                <w:sz w:val="24"/>
              </w:rPr>
            </w:pPr>
            <w:r>
              <w:rPr>
                <w:rFonts w:ascii="宋体" w:hAnsi="宋体" w:hint="eastAsia"/>
                <w:sz w:val="24"/>
              </w:rPr>
              <w:t>文件规定“（具体内容）×××××××××××××××××××××××××××”……</w:t>
            </w:r>
          </w:p>
          <w:p w:rsidR="00542027" w:rsidRDefault="00542027">
            <w:pPr>
              <w:spacing w:line="400" w:lineRule="exact"/>
              <w:ind w:firstLineChars="200" w:firstLine="560"/>
              <w:rPr>
                <w:rFonts w:ascii="黑体" w:eastAsia="黑体" w:hAnsi="宋体"/>
                <w:bCs/>
                <w:sz w:val="28"/>
                <w:szCs w:val="28"/>
              </w:rPr>
            </w:pPr>
          </w:p>
          <w:p w:rsidR="00542027" w:rsidRDefault="00EF4A9B">
            <w:pPr>
              <w:rPr>
                <w:rFonts w:ascii="黑体" w:eastAsia="黑体" w:hAnsi="宋体"/>
                <w:bCs/>
                <w:sz w:val="28"/>
                <w:szCs w:val="28"/>
              </w:rPr>
            </w:pPr>
            <w:r>
              <w:rPr>
                <w:rFonts w:ascii="黑体" w:eastAsia="黑体" w:hAnsi="宋体" w:hint="eastAsia"/>
                <w:bCs/>
                <w:sz w:val="28"/>
                <w:szCs w:val="28"/>
              </w:rPr>
              <w:t>二、（所提供政策文件名称，如“山东省促进科技成果转化条例”）</w:t>
            </w:r>
          </w:p>
          <w:p w:rsidR="00542027" w:rsidRDefault="00EF4A9B">
            <w:pPr>
              <w:spacing w:line="400" w:lineRule="exact"/>
              <w:ind w:firstLineChars="200" w:firstLine="482"/>
              <w:rPr>
                <w:rFonts w:ascii="宋体" w:hAnsi="宋体"/>
                <w:b/>
                <w:bCs/>
                <w:sz w:val="24"/>
              </w:rPr>
            </w:pPr>
            <w:r>
              <w:rPr>
                <w:rFonts w:ascii="宋体" w:hAnsi="宋体" w:hint="eastAsia"/>
                <w:b/>
                <w:bCs/>
                <w:sz w:val="24"/>
              </w:rPr>
              <w:t>（学校文件名称）（文号）</w:t>
            </w:r>
          </w:p>
          <w:p w:rsidR="00542027" w:rsidRDefault="00EF4A9B">
            <w:pPr>
              <w:spacing w:line="400" w:lineRule="exact"/>
              <w:ind w:firstLineChars="200" w:firstLine="480"/>
              <w:rPr>
                <w:rFonts w:ascii="宋体" w:hAnsi="宋体"/>
                <w:sz w:val="24"/>
              </w:rPr>
            </w:pPr>
            <w:r>
              <w:rPr>
                <w:rFonts w:ascii="宋体" w:hAnsi="宋体" w:hint="eastAsia"/>
                <w:sz w:val="24"/>
              </w:rPr>
              <w:t>文件规定“（具体内容）×××××××××××××××××××××××××××”……</w:t>
            </w:r>
          </w:p>
          <w:p w:rsidR="00542027" w:rsidRDefault="00542027">
            <w:pPr>
              <w:spacing w:line="400" w:lineRule="exact"/>
              <w:ind w:firstLineChars="200" w:firstLine="480"/>
              <w:rPr>
                <w:rFonts w:ascii="宋体" w:hAnsi="宋体"/>
                <w:sz w:val="24"/>
              </w:rPr>
            </w:pPr>
          </w:p>
          <w:p w:rsidR="00542027" w:rsidRDefault="00542027">
            <w:pPr>
              <w:spacing w:line="400" w:lineRule="exact"/>
              <w:ind w:firstLineChars="200" w:firstLine="480"/>
              <w:rPr>
                <w:rFonts w:ascii="宋体" w:hAnsi="宋体"/>
                <w:bCs/>
                <w:sz w:val="24"/>
              </w:rPr>
            </w:pPr>
          </w:p>
          <w:p w:rsidR="00542027" w:rsidRDefault="00EF4A9B">
            <w:pPr>
              <w:rPr>
                <w:rFonts w:ascii="黑体" w:eastAsia="黑体" w:hAnsi="宋体"/>
                <w:bCs/>
                <w:sz w:val="28"/>
                <w:szCs w:val="28"/>
              </w:rPr>
            </w:pPr>
            <w:r>
              <w:rPr>
                <w:rFonts w:ascii="黑体" w:eastAsia="黑体" w:hAnsi="宋体" w:hint="eastAsia"/>
                <w:bCs/>
                <w:sz w:val="28"/>
                <w:szCs w:val="28"/>
              </w:rPr>
              <w:t>三、（所提供政策文件名称，如“山东省重点研发计划管理办法”）</w:t>
            </w:r>
          </w:p>
          <w:p w:rsidR="00542027" w:rsidRDefault="00EF4A9B">
            <w:pPr>
              <w:spacing w:line="400" w:lineRule="exact"/>
              <w:ind w:firstLineChars="200" w:firstLine="482"/>
              <w:rPr>
                <w:rFonts w:ascii="宋体" w:hAnsi="宋体"/>
                <w:b/>
                <w:bCs/>
                <w:sz w:val="24"/>
              </w:rPr>
            </w:pPr>
            <w:r>
              <w:rPr>
                <w:rFonts w:ascii="宋体" w:hAnsi="宋体" w:hint="eastAsia"/>
                <w:b/>
                <w:bCs/>
                <w:sz w:val="24"/>
              </w:rPr>
              <w:t>（学校文件名称）（文号）</w:t>
            </w:r>
          </w:p>
          <w:p w:rsidR="00542027" w:rsidRDefault="00EF4A9B">
            <w:pPr>
              <w:spacing w:line="400" w:lineRule="exact"/>
              <w:ind w:firstLineChars="200" w:firstLine="480"/>
              <w:rPr>
                <w:rFonts w:ascii="宋体" w:hAnsi="宋体"/>
                <w:sz w:val="24"/>
              </w:rPr>
            </w:pPr>
            <w:r>
              <w:rPr>
                <w:rFonts w:ascii="宋体" w:hAnsi="宋体" w:hint="eastAsia"/>
                <w:sz w:val="24"/>
              </w:rPr>
              <w:t>文件规定“（具体内容）×××××××××××××××××××××××××××”……</w:t>
            </w:r>
          </w:p>
          <w:p w:rsidR="00542027" w:rsidRDefault="00EF4A9B">
            <w:pPr>
              <w:spacing w:line="400" w:lineRule="exact"/>
              <w:ind w:firstLineChars="200" w:firstLine="480"/>
              <w:rPr>
                <w:rFonts w:ascii="宋体" w:hAnsi="宋体"/>
                <w:bCs/>
                <w:sz w:val="24"/>
              </w:rPr>
            </w:pPr>
            <w:r>
              <w:rPr>
                <w:rFonts w:ascii="宋体" w:hAnsi="宋体" w:hint="eastAsia"/>
                <w:bCs/>
                <w:sz w:val="24"/>
              </w:rPr>
              <w:t>……</w:t>
            </w:r>
          </w:p>
        </w:tc>
      </w:tr>
    </w:tbl>
    <w:p w:rsidR="00542027" w:rsidRDefault="00542027">
      <w:pPr>
        <w:spacing w:line="400" w:lineRule="exact"/>
        <w:rPr>
          <w:rFonts w:ascii="宋体" w:hAnsi="宋体"/>
          <w:bCs/>
          <w:sz w:val="24"/>
        </w:rPr>
      </w:pPr>
    </w:p>
    <w:p w:rsidR="00542027" w:rsidRDefault="00542027">
      <w:pPr>
        <w:spacing w:line="400" w:lineRule="exact"/>
        <w:ind w:firstLineChars="200" w:firstLine="480"/>
        <w:rPr>
          <w:rFonts w:ascii="宋体" w:hAnsi="宋体"/>
          <w:bCs/>
          <w:sz w:val="24"/>
        </w:rPr>
      </w:pPr>
    </w:p>
    <w:sectPr w:rsidR="00542027" w:rsidSect="000848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9F1" w:rsidRDefault="000C79F1" w:rsidP="00AE58AC">
      <w:r>
        <w:separator/>
      </w:r>
    </w:p>
  </w:endnote>
  <w:endnote w:type="continuationSeparator" w:id="0">
    <w:p w:rsidR="000C79F1" w:rsidRDefault="000C79F1" w:rsidP="00AE5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9F1" w:rsidRDefault="000C79F1" w:rsidP="00AE58AC">
      <w:r>
        <w:separator/>
      </w:r>
    </w:p>
  </w:footnote>
  <w:footnote w:type="continuationSeparator" w:id="0">
    <w:p w:rsidR="000C79F1" w:rsidRDefault="000C79F1" w:rsidP="00AE58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2F4"/>
    <w:rsid w:val="00017ABA"/>
    <w:rsid w:val="0008480E"/>
    <w:rsid w:val="000B38B0"/>
    <w:rsid w:val="000C79F1"/>
    <w:rsid w:val="0013093E"/>
    <w:rsid w:val="00185874"/>
    <w:rsid w:val="001A4DCA"/>
    <w:rsid w:val="001B2F46"/>
    <w:rsid w:val="001C6733"/>
    <w:rsid w:val="002368E6"/>
    <w:rsid w:val="00256694"/>
    <w:rsid w:val="00257224"/>
    <w:rsid w:val="00267E35"/>
    <w:rsid w:val="002E55CA"/>
    <w:rsid w:val="00371749"/>
    <w:rsid w:val="003C2D3C"/>
    <w:rsid w:val="003D2DA9"/>
    <w:rsid w:val="00425319"/>
    <w:rsid w:val="00460FEC"/>
    <w:rsid w:val="004655D8"/>
    <w:rsid w:val="004B25B5"/>
    <w:rsid w:val="004C1002"/>
    <w:rsid w:val="00524691"/>
    <w:rsid w:val="00542027"/>
    <w:rsid w:val="0059047D"/>
    <w:rsid w:val="005D64CE"/>
    <w:rsid w:val="005E6DC2"/>
    <w:rsid w:val="00625AE5"/>
    <w:rsid w:val="0064086E"/>
    <w:rsid w:val="007171D5"/>
    <w:rsid w:val="00726104"/>
    <w:rsid w:val="00762CB7"/>
    <w:rsid w:val="007A00DF"/>
    <w:rsid w:val="007B42F4"/>
    <w:rsid w:val="008A0F7D"/>
    <w:rsid w:val="008E0A89"/>
    <w:rsid w:val="008F2845"/>
    <w:rsid w:val="009670CA"/>
    <w:rsid w:val="009837AE"/>
    <w:rsid w:val="00986298"/>
    <w:rsid w:val="009C4932"/>
    <w:rsid w:val="009C5944"/>
    <w:rsid w:val="009C7F54"/>
    <w:rsid w:val="009D29E5"/>
    <w:rsid w:val="00A033A8"/>
    <w:rsid w:val="00A15D9E"/>
    <w:rsid w:val="00A2393D"/>
    <w:rsid w:val="00A51230"/>
    <w:rsid w:val="00A61141"/>
    <w:rsid w:val="00A64938"/>
    <w:rsid w:val="00AC7407"/>
    <w:rsid w:val="00AD6738"/>
    <w:rsid w:val="00AE2B18"/>
    <w:rsid w:val="00AE58AC"/>
    <w:rsid w:val="00B35A4B"/>
    <w:rsid w:val="00B81F4A"/>
    <w:rsid w:val="00BB5DB5"/>
    <w:rsid w:val="00BF3E1E"/>
    <w:rsid w:val="00C2663F"/>
    <w:rsid w:val="00C37F51"/>
    <w:rsid w:val="00C54161"/>
    <w:rsid w:val="00D0307F"/>
    <w:rsid w:val="00D4240D"/>
    <w:rsid w:val="00D43F47"/>
    <w:rsid w:val="00D71CD7"/>
    <w:rsid w:val="00D73BE7"/>
    <w:rsid w:val="00DE0AD2"/>
    <w:rsid w:val="00E072E0"/>
    <w:rsid w:val="00E16422"/>
    <w:rsid w:val="00E507C0"/>
    <w:rsid w:val="00ED2C0C"/>
    <w:rsid w:val="00EF4A9B"/>
    <w:rsid w:val="00EF7CEA"/>
    <w:rsid w:val="00F14D64"/>
    <w:rsid w:val="00F7309A"/>
    <w:rsid w:val="00F94093"/>
    <w:rsid w:val="00F967E7"/>
    <w:rsid w:val="00FB1F21"/>
    <w:rsid w:val="00FF2980"/>
    <w:rsid w:val="31E04F9B"/>
    <w:rsid w:val="640E5331"/>
    <w:rsid w:val="7D222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80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08480E"/>
    <w:pPr>
      <w:ind w:leftChars="2500" w:left="100"/>
    </w:pPr>
  </w:style>
  <w:style w:type="paragraph" w:styleId="a4">
    <w:name w:val="footer"/>
    <w:basedOn w:val="a"/>
    <w:link w:val="Char0"/>
    <w:uiPriority w:val="99"/>
    <w:unhideWhenUsed/>
    <w:qFormat/>
    <w:rsid w:val="0008480E"/>
    <w:pPr>
      <w:tabs>
        <w:tab w:val="center" w:pos="4153"/>
        <w:tab w:val="right" w:pos="8306"/>
      </w:tabs>
      <w:snapToGrid w:val="0"/>
      <w:jc w:val="left"/>
    </w:pPr>
    <w:rPr>
      <w:sz w:val="18"/>
      <w:szCs w:val="18"/>
    </w:rPr>
  </w:style>
  <w:style w:type="paragraph" w:styleId="a5">
    <w:name w:val="header"/>
    <w:basedOn w:val="a"/>
    <w:link w:val="Char1"/>
    <w:uiPriority w:val="99"/>
    <w:unhideWhenUsed/>
    <w:rsid w:val="0008480E"/>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08480E"/>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08480E"/>
    <w:rPr>
      <w:b/>
      <w:bCs/>
    </w:rPr>
  </w:style>
  <w:style w:type="character" w:styleId="a8">
    <w:name w:val="Hyperlink"/>
    <w:basedOn w:val="a0"/>
    <w:uiPriority w:val="99"/>
    <w:unhideWhenUsed/>
    <w:rsid w:val="0008480E"/>
    <w:rPr>
      <w:color w:val="0000FF" w:themeColor="hyperlink"/>
      <w:u w:val="single"/>
    </w:rPr>
  </w:style>
  <w:style w:type="table" w:styleId="a9">
    <w:name w:val="Table Grid"/>
    <w:basedOn w:val="a1"/>
    <w:uiPriority w:val="59"/>
    <w:qFormat/>
    <w:rsid w:val="000848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sid w:val="0008480E"/>
    <w:rPr>
      <w:sz w:val="18"/>
      <w:szCs w:val="18"/>
    </w:rPr>
  </w:style>
  <w:style w:type="character" w:customStyle="1" w:styleId="Char0">
    <w:name w:val="页脚 Char"/>
    <w:basedOn w:val="a0"/>
    <w:link w:val="a4"/>
    <w:uiPriority w:val="99"/>
    <w:rsid w:val="0008480E"/>
    <w:rPr>
      <w:sz w:val="18"/>
      <w:szCs w:val="18"/>
    </w:rPr>
  </w:style>
  <w:style w:type="character" w:customStyle="1" w:styleId="apple-converted-space">
    <w:name w:val="apple-converted-space"/>
    <w:basedOn w:val="a0"/>
    <w:rsid w:val="0008480E"/>
  </w:style>
  <w:style w:type="character" w:customStyle="1" w:styleId="Char">
    <w:name w:val="日期 Char"/>
    <w:basedOn w:val="a0"/>
    <w:link w:val="a3"/>
    <w:uiPriority w:val="99"/>
    <w:semiHidden/>
    <w:rsid w:val="0008480E"/>
  </w:style>
  <w:style w:type="paragraph" w:styleId="aa">
    <w:name w:val="List Paragraph"/>
    <w:basedOn w:val="a"/>
    <w:uiPriority w:val="34"/>
    <w:qFormat/>
    <w:rsid w:val="0008480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80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08480E"/>
    <w:pPr>
      <w:ind w:leftChars="2500" w:left="100"/>
    </w:pPr>
  </w:style>
  <w:style w:type="paragraph" w:styleId="a4">
    <w:name w:val="footer"/>
    <w:basedOn w:val="a"/>
    <w:link w:val="Char0"/>
    <w:uiPriority w:val="99"/>
    <w:unhideWhenUsed/>
    <w:qFormat/>
    <w:rsid w:val="0008480E"/>
    <w:pPr>
      <w:tabs>
        <w:tab w:val="center" w:pos="4153"/>
        <w:tab w:val="right" w:pos="8306"/>
      </w:tabs>
      <w:snapToGrid w:val="0"/>
      <w:jc w:val="left"/>
    </w:pPr>
    <w:rPr>
      <w:sz w:val="18"/>
      <w:szCs w:val="18"/>
    </w:rPr>
  </w:style>
  <w:style w:type="paragraph" w:styleId="a5">
    <w:name w:val="header"/>
    <w:basedOn w:val="a"/>
    <w:link w:val="Char1"/>
    <w:uiPriority w:val="99"/>
    <w:unhideWhenUsed/>
    <w:rsid w:val="0008480E"/>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08480E"/>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08480E"/>
    <w:rPr>
      <w:b/>
      <w:bCs/>
    </w:rPr>
  </w:style>
  <w:style w:type="character" w:styleId="a8">
    <w:name w:val="Hyperlink"/>
    <w:basedOn w:val="a0"/>
    <w:uiPriority w:val="99"/>
    <w:unhideWhenUsed/>
    <w:rsid w:val="0008480E"/>
    <w:rPr>
      <w:color w:val="0000FF" w:themeColor="hyperlink"/>
      <w:u w:val="single"/>
    </w:rPr>
  </w:style>
  <w:style w:type="table" w:styleId="a9">
    <w:name w:val="Table Grid"/>
    <w:basedOn w:val="a1"/>
    <w:uiPriority w:val="59"/>
    <w:qFormat/>
    <w:rsid w:val="000848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sid w:val="0008480E"/>
    <w:rPr>
      <w:sz w:val="18"/>
      <w:szCs w:val="18"/>
    </w:rPr>
  </w:style>
  <w:style w:type="character" w:customStyle="1" w:styleId="Char0">
    <w:name w:val="页脚 Char"/>
    <w:basedOn w:val="a0"/>
    <w:link w:val="a4"/>
    <w:uiPriority w:val="99"/>
    <w:rsid w:val="0008480E"/>
    <w:rPr>
      <w:sz w:val="18"/>
      <w:szCs w:val="18"/>
    </w:rPr>
  </w:style>
  <w:style w:type="character" w:customStyle="1" w:styleId="apple-converted-space">
    <w:name w:val="apple-converted-space"/>
    <w:basedOn w:val="a0"/>
    <w:rsid w:val="0008480E"/>
  </w:style>
  <w:style w:type="character" w:customStyle="1" w:styleId="Char">
    <w:name w:val="日期 Char"/>
    <w:basedOn w:val="a0"/>
    <w:link w:val="a3"/>
    <w:uiPriority w:val="99"/>
    <w:semiHidden/>
    <w:rsid w:val="0008480E"/>
  </w:style>
  <w:style w:type="paragraph" w:styleId="aa">
    <w:name w:val="List Paragraph"/>
    <w:basedOn w:val="a"/>
    <w:uiPriority w:val="34"/>
    <w:qFormat/>
    <w:rsid w:val="0008480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622</Words>
  <Characters>3552</Characters>
  <Application>Microsoft Office Word</Application>
  <DocSecurity>0</DocSecurity>
  <Lines>29</Lines>
  <Paragraphs>8</Paragraphs>
  <ScaleCrop>false</ScaleCrop>
  <Company>山东建筑大学科技处</Company>
  <LinksUpToDate>false</LinksUpToDate>
  <CharactersWithSpaces>4166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李洪</dc:creator>
  <cp:lastModifiedBy>PC</cp:lastModifiedBy>
  <cp:revision>2</cp:revision>
  <dcterms:created xsi:type="dcterms:W3CDTF">2018-06-25T02:31:00Z</dcterms:created>
  <dcterms:modified xsi:type="dcterms:W3CDTF">2018-06-25T02:31:00Z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